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9C428">
      <w:pPr>
        <w:pStyle w:val="17"/>
        <w:jc w:val="center"/>
        <w:rPr>
          <w:color w:val="FF0000"/>
          <w:sz w:val="22"/>
          <w:szCs w:val="44"/>
        </w:rPr>
      </w:pPr>
      <w:r>
        <w:rPr>
          <w:rFonts w:hint="eastAsia"/>
          <w:b/>
          <w:sz w:val="44"/>
          <w:szCs w:val="44"/>
        </w:rPr>
        <w:t xml:space="preserve"> 柳州职业技术大学</w:t>
      </w:r>
      <w:r>
        <w:rPr>
          <w:rFonts w:hint="eastAsia"/>
          <w:b/>
          <w:sz w:val="44"/>
          <w:szCs w:val="44"/>
          <w:lang w:val="en-US" w:eastAsia="zh-CN"/>
        </w:rPr>
        <w:t>机电工程学院2026-2027学年上学期常规实训教学用钢材采购</w:t>
      </w:r>
      <w:r>
        <w:rPr>
          <w:rFonts w:hint="eastAsia"/>
          <w:b/>
          <w:sz w:val="44"/>
          <w:szCs w:val="44"/>
        </w:rPr>
        <w:t xml:space="preserve">项目市场询价采购公告 </w:t>
      </w:r>
    </w:p>
    <w:p w14:paraId="76D12D78">
      <w:pPr>
        <w:numPr>
          <w:ilvl w:val="0"/>
          <w:numId w:val="1"/>
        </w:numPr>
        <w:spacing w:line="500" w:lineRule="exact"/>
        <w:rPr>
          <w:rFonts w:ascii="宋体" w:hAnsi="宋体" w:cs="宋体"/>
          <w:sz w:val="24"/>
          <w:szCs w:val="24"/>
        </w:rPr>
      </w:pPr>
      <w:r>
        <w:rPr>
          <w:rFonts w:hint="eastAsia" w:ascii="宋体" w:hAnsi="宋体" w:cs="宋体"/>
          <w:sz w:val="24"/>
          <w:szCs w:val="24"/>
        </w:rPr>
        <w:t>项目名称：机电工程学院2026-2027 学年上学期常规实训教学用钢材采购</w:t>
      </w:r>
      <w:r>
        <w:rPr>
          <w:rFonts w:hint="eastAsia" w:ascii="宋体" w:hAnsi="宋体" w:cs="宋体"/>
          <w:bCs/>
          <w:sz w:val="24"/>
          <w:szCs w:val="24"/>
          <w:lang w:val="en-US" w:eastAsia="zh-CN"/>
        </w:rPr>
        <w:t xml:space="preserve">  </w:t>
      </w:r>
    </w:p>
    <w:p w14:paraId="4B7EF330">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 xml:space="preserve"> 肆万柒仟玖佰伍拾</w:t>
      </w:r>
      <w:r>
        <w:rPr>
          <w:rFonts w:hint="eastAsia" w:ascii="宋体" w:hAnsi="宋体" w:cs="宋体"/>
          <w:sz w:val="24"/>
          <w:szCs w:val="24"/>
        </w:rPr>
        <w:t>元整（¥</w:t>
      </w:r>
      <w:r>
        <w:rPr>
          <w:rFonts w:hint="eastAsia" w:ascii="宋体" w:hAnsi="宋体" w:cs="宋体"/>
          <w:sz w:val="24"/>
          <w:szCs w:val="24"/>
          <w:lang w:val="en-US" w:eastAsia="zh-CN"/>
        </w:rPr>
        <w:t>47950.00</w:t>
      </w:r>
      <w:r>
        <w:rPr>
          <w:rFonts w:hint="eastAsia" w:ascii="宋体" w:hAnsi="宋体" w:cs="宋体"/>
          <w:sz w:val="24"/>
          <w:szCs w:val="24"/>
        </w:rPr>
        <w:t>）</w:t>
      </w:r>
    </w:p>
    <w:p w14:paraId="23E8EDCA">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571D3904">
      <w:pPr>
        <w:numPr>
          <w:ilvl w:val="0"/>
          <w:numId w:val="1"/>
        </w:numPr>
        <w:spacing w:line="500" w:lineRule="exact"/>
        <w:rPr>
          <w:rFonts w:ascii="宋体" w:hAnsi="宋体"/>
          <w:sz w:val="24"/>
          <w:szCs w:val="24"/>
        </w:rPr>
      </w:pPr>
      <w:r>
        <w:rPr>
          <w:rFonts w:hint="eastAsia" w:ascii="宋体" w:hAnsi="宋体"/>
          <w:sz w:val="24"/>
          <w:szCs w:val="24"/>
        </w:rPr>
        <w:t>采购要求</w:t>
      </w:r>
    </w:p>
    <w:p w14:paraId="793B2C49">
      <w:pPr>
        <w:pStyle w:val="5"/>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2"/>
        <w:tblW w:w="8897" w:type="dxa"/>
        <w:tblInd w:w="0" w:type="dxa"/>
        <w:tblLayout w:type="fixed"/>
        <w:tblCellMar>
          <w:top w:w="0" w:type="dxa"/>
          <w:left w:w="108" w:type="dxa"/>
          <w:bottom w:w="0" w:type="dxa"/>
          <w:right w:w="108" w:type="dxa"/>
        </w:tblCellMar>
      </w:tblPr>
      <w:tblGrid>
        <w:gridCol w:w="666"/>
        <w:gridCol w:w="737"/>
        <w:gridCol w:w="205"/>
        <w:gridCol w:w="5808"/>
        <w:gridCol w:w="772"/>
        <w:gridCol w:w="709"/>
      </w:tblGrid>
      <w:tr w14:paraId="67BE42B2">
        <w:tblPrEx>
          <w:tblCellMar>
            <w:top w:w="0" w:type="dxa"/>
            <w:left w:w="108" w:type="dxa"/>
            <w:bottom w:w="0" w:type="dxa"/>
            <w:right w:w="108" w:type="dxa"/>
          </w:tblCellMar>
        </w:tblPrEx>
        <w:trPr>
          <w:trHeight w:val="1066" w:hRule="atLeast"/>
        </w:trPr>
        <w:tc>
          <w:tcPr>
            <w:tcW w:w="666" w:type="dxa"/>
            <w:tcBorders>
              <w:top w:val="single" w:color="auto" w:sz="4" w:space="0"/>
              <w:left w:val="single" w:color="auto" w:sz="4" w:space="0"/>
              <w:bottom w:val="single" w:color="auto" w:sz="4" w:space="0"/>
              <w:right w:val="single" w:color="auto" w:sz="4" w:space="0"/>
            </w:tcBorders>
            <w:vAlign w:val="center"/>
          </w:tcPr>
          <w:p w14:paraId="1A94447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942" w:type="dxa"/>
            <w:gridSpan w:val="2"/>
            <w:tcBorders>
              <w:top w:val="single" w:color="auto" w:sz="4" w:space="0"/>
              <w:left w:val="nil"/>
              <w:bottom w:val="single" w:color="auto" w:sz="4" w:space="0"/>
              <w:right w:val="single" w:color="auto" w:sz="4" w:space="0"/>
            </w:tcBorders>
            <w:vAlign w:val="center"/>
          </w:tcPr>
          <w:p w14:paraId="3A336DD8">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5808" w:type="dxa"/>
            <w:tcBorders>
              <w:top w:val="single" w:color="auto" w:sz="4" w:space="0"/>
              <w:left w:val="nil"/>
              <w:bottom w:val="single" w:color="auto" w:sz="4" w:space="0"/>
              <w:right w:val="single" w:color="auto" w:sz="4" w:space="0"/>
            </w:tcBorders>
            <w:vAlign w:val="center"/>
          </w:tcPr>
          <w:p w14:paraId="7D27156F">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72" w:type="dxa"/>
            <w:tcBorders>
              <w:top w:val="single" w:color="auto" w:sz="4" w:space="0"/>
              <w:left w:val="nil"/>
              <w:bottom w:val="single" w:color="auto" w:sz="4" w:space="0"/>
              <w:right w:val="single" w:color="auto" w:sz="4" w:space="0"/>
            </w:tcBorders>
            <w:vAlign w:val="center"/>
          </w:tcPr>
          <w:p w14:paraId="38E33926">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709" w:type="dxa"/>
            <w:tcBorders>
              <w:top w:val="single" w:color="auto" w:sz="4" w:space="0"/>
              <w:left w:val="single" w:color="auto" w:sz="4" w:space="0"/>
              <w:bottom w:val="single" w:color="auto" w:sz="4" w:space="0"/>
              <w:right w:val="single" w:color="auto" w:sz="4" w:space="0"/>
            </w:tcBorders>
            <w:vAlign w:val="center"/>
          </w:tcPr>
          <w:p w14:paraId="008EAE4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301AC507">
        <w:tblPrEx>
          <w:tblCellMar>
            <w:top w:w="0" w:type="dxa"/>
            <w:left w:w="108" w:type="dxa"/>
            <w:bottom w:w="0" w:type="dxa"/>
            <w:right w:w="108" w:type="dxa"/>
          </w:tblCellMar>
        </w:tblPrEx>
        <w:trPr>
          <w:trHeight w:val="582" w:hRule="atLeast"/>
        </w:trPr>
        <w:tc>
          <w:tcPr>
            <w:tcW w:w="666" w:type="dxa"/>
            <w:tcBorders>
              <w:top w:val="nil"/>
              <w:left w:val="single" w:color="auto" w:sz="4" w:space="0"/>
              <w:bottom w:val="single" w:color="auto" w:sz="4" w:space="0"/>
              <w:right w:val="single" w:color="auto" w:sz="4" w:space="0"/>
            </w:tcBorders>
            <w:vAlign w:val="center"/>
          </w:tcPr>
          <w:p w14:paraId="45377048">
            <w:pPr>
              <w:jc w:val="center"/>
            </w:pPr>
            <w:r>
              <w:t>1</w:t>
            </w:r>
          </w:p>
        </w:tc>
        <w:tc>
          <w:tcPr>
            <w:tcW w:w="942" w:type="dxa"/>
            <w:gridSpan w:val="2"/>
            <w:tcBorders>
              <w:top w:val="nil"/>
              <w:left w:val="nil"/>
              <w:bottom w:val="single" w:color="auto" w:sz="4" w:space="0"/>
              <w:right w:val="single" w:color="auto" w:sz="4" w:space="0"/>
            </w:tcBorders>
            <w:vAlign w:val="center"/>
          </w:tcPr>
          <w:p w14:paraId="6D63F66A">
            <w:pPr>
              <w:jc w:val="center"/>
            </w:pPr>
            <w:r>
              <w:t>圆钢</w:t>
            </w:r>
          </w:p>
        </w:tc>
        <w:tc>
          <w:tcPr>
            <w:tcW w:w="5808" w:type="dxa"/>
            <w:tcBorders>
              <w:top w:val="nil"/>
              <w:left w:val="nil"/>
              <w:bottom w:val="single" w:color="auto" w:sz="4" w:space="0"/>
              <w:right w:val="single" w:color="auto" w:sz="4" w:space="0"/>
            </w:tcBorders>
            <w:vAlign w:val="top"/>
          </w:tcPr>
          <w:p w14:paraId="4BACF234">
            <w:pPr>
              <w:jc w:val="both"/>
              <w:rPr>
                <w:color w:val="auto"/>
                <w:highlight w:val="none"/>
              </w:rPr>
            </w:pPr>
            <w:r>
              <w:rPr>
                <w:color w:val="auto"/>
                <w:highlight w:val="none"/>
              </w:rPr>
              <w:t>45 # 钢，</w:t>
            </w:r>
            <w:r>
              <w:rPr>
                <w:rFonts w:hint="eastAsia"/>
                <w:color w:val="auto"/>
                <w:highlight w:val="none"/>
                <w:lang w:val="en-US" w:eastAsia="zh-CN"/>
              </w:rPr>
              <w:t>执行</w:t>
            </w:r>
            <w:r>
              <w:rPr>
                <w:color w:val="auto"/>
                <w:highlight w:val="none"/>
              </w:rPr>
              <w:t>GB/T 699-2015</w:t>
            </w:r>
            <w:r>
              <w:rPr>
                <w:rFonts w:hint="eastAsia"/>
                <w:color w:val="auto"/>
                <w:highlight w:val="none"/>
                <w:lang w:eastAsia="zh-CN"/>
              </w:rPr>
              <w:t>；</w:t>
            </w:r>
            <w:r>
              <w:rPr>
                <w:color w:val="auto"/>
                <w:highlight w:val="none"/>
              </w:rPr>
              <w:t>尺寸外形</w:t>
            </w:r>
            <w:r>
              <w:rPr>
                <w:rFonts w:hint="eastAsia"/>
                <w:color w:val="auto"/>
                <w:highlight w:val="none"/>
                <w:lang w:eastAsia="zh-CN"/>
              </w:rPr>
              <w:t>允许</w:t>
            </w:r>
            <w:r>
              <w:rPr>
                <w:color w:val="auto"/>
                <w:highlight w:val="none"/>
              </w:rPr>
              <w:t>偏差</w:t>
            </w:r>
            <w:r>
              <w:rPr>
                <w:rFonts w:hint="eastAsia"/>
                <w:color w:val="auto"/>
                <w:highlight w:val="none"/>
                <w:lang w:eastAsia="zh-CN"/>
              </w:rPr>
              <w:t>（</w:t>
            </w:r>
            <w:r>
              <w:rPr>
                <w:color w:val="auto"/>
                <w:highlight w:val="none"/>
              </w:rPr>
              <w:t>GB/T702</w:t>
            </w:r>
            <w:r>
              <w:rPr>
                <w:rFonts w:hint="eastAsia"/>
                <w:color w:val="auto"/>
                <w:highlight w:val="none"/>
                <w:lang w:eastAsia="zh-CN"/>
              </w:rPr>
              <w:t>）</w:t>
            </w:r>
            <w:r>
              <w:rPr>
                <w:color w:val="auto"/>
                <w:highlight w:val="none"/>
              </w:rPr>
              <w:t xml:space="preserve"> 尺寸：</w:t>
            </w:r>
            <w:r>
              <w:rPr>
                <w:rFonts w:hint="eastAsia"/>
                <w:color w:val="auto"/>
                <w:highlight w:val="none"/>
                <w:lang w:eastAsia="zh-CN"/>
              </w:rPr>
              <w:t>直径</w:t>
            </w:r>
            <w:r>
              <w:rPr>
                <w:color w:val="auto"/>
                <w:highlight w:val="none"/>
              </w:rPr>
              <w:t>φ5 0</w:t>
            </w:r>
            <w:r>
              <w:rPr>
                <w:color w:val="auto"/>
                <w:position w:val="-12"/>
                <w:highlight w:val="none"/>
              </w:rPr>
              <w:object>
                <v:shape id="_x0000_i1025" o:spt="75" type="#_x0000_t75" style="height:19pt;width:17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r>
              <w:rPr>
                <w:color w:val="auto"/>
                <w:highlight w:val="none"/>
              </w:rPr>
              <w:t xml:space="preserve"> mm</w:t>
            </w:r>
            <w:r>
              <w:rPr>
                <w:rFonts w:hint="eastAsia"/>
                <w:color w:val="auto"/>
                <w:highlight w:val="none"/>
                <w:lang w:eastAsia="zh-CN"/>
              </w:rPr>
              <w:t>，</w:t>
            </w:r>
            <w:r>
              <w:rPr>
                <w:color w:val="auto"/>
                <w:highlight w:val="none"/>
              </w:rPr>
              <w:t xml:space="preserve"> 长度6000</w:t>
            </w:r>
            <w:r>
              <w:rPr>
                <w:color w:val="auto"/>
                <w:position w:val="-12"/>
                <w:highlight w:val="none"/>
              </w:rPr>
              <w:object>
                <v:shape id="_x0000_i1026" o:spt="75" type="#_x0000_t75" style="height:19pt;width:15pt;" o:ole="t" filled="f" o:preferrelative="t" stroked="f" coordsize="21600,21600">
                  <v:path/>
                  <v:fill on="f" focussize="0,0"/>
                  <v:stroke on="f"/>
                  <v:imagedata r:id="rId8" o:title=""/>
                  <o:lock v:ext="edit" aspectratio="t"/>
                  <w10:wrap type="none"/>
                  <w10:anchorlock/>
                </v:shape>
                <o:OLEObject Type="Embed" ProgID="Equation.KSEE3" ShapeID="_x0000_i1026" DrawAspect="Content" ObjectID="_1468075726" r:id="rId7">
                  <o:LockedField>false</o:LockedField>
                </o:OLEObject>
              </w:object>
            </w:r>
            <w:r>
              <w:rPr>
                <w:color w:val="auto"/>
                <w:highlight w:val="none"/>
              </w:rPr>
              <w:t xml:space="preserve"> m m /根</w:t>
            </w:r>
          </w:p>
        </w:tc>
        <w:tc>
          <w:tcPr>
            <w:tcW w:w="772" w:type="dxa"/>
            <w:tcBorders>
              <w:top w:val="nil"/>
              <w:left w:val="nil"/>
              <w:bottom w:val="single" w:color="auto" w:sz="4" w:space="0"/>
              <w:right w:val="single" w:color="auto" w:sz="4" w:space="0"/>
            </w:tcBorders>
            <w:shd w:val="clear" w:color="auto" w:fill="auto"/>
            <w:vAlign w:val="center"/>
          </w:tcPr>
          <w:p w14:paraId="6ED8A3E3">
            <w:pPr>
              <w:jc w:val="center"/>
            </w:pPr>
            <w:r>
              <w:t>根</w:t>
            </w:r>
          </w:p>
        </w:tc>
        <w:tc>
          <w:tcPr>
            <w:tcW w:w="709" w:type="dxa"/>
            <w:tcBorders>
              <w:top w:val="nil"/>
              <w:left w:val="single" w:color="auto" w:sz="4" w:space="0"/>
              <w:bottom w:val="single" w:color="auto" w:sz="4" w:space="0"/>
              <w:right w:val="single" w:color="auto" w:sz="4" w:space="0"/>
            </w:tcBorders>
            <w:vAlign w:val="center"/>
          </w:tcPr>
          <w:p w14:paraId="544DF5CB">
            <w:pPr>
              <w:jc w:val="center"/>
            </w:pPr>
            <w:r>
              <w:t>15</w:t>
            </w:r>
          </w:p>
        </w:tc>
      </w:tr>
      <w:tr w14:paraId="778B8447">
        <w:tblPrEx>
          <w:tblCellMar>
            <w:top w:w="0" w:type="dxa"/>
            <w:left w:w="108" w:type="dxa"/>
            <w:bottom w:w="0" w:type="dxa"/>
            <w:right w:w="108" w:type="dxa"/>
          </w:tblCellMar>
        </w:tblPrEx>
        <w:trPr>
          <w:trHeight w:val="552" w:hRule="atLeast"/>
        </w:trPr>
        <w:tc>
          <w:tcPr>
            <w:tcW w:w="666" w:type="dxa"/>
            <w:tcBorders>
              <w:top w:val="nil"/>
              <w:left w:val="single" w:color="auto" w:sz="4" w:space="0"/>
              <w:bottom w:val="single" w:color="auto" w:sz="4" w:space="0"/>
              <w:right w:val="single" w:color="auto" w:sz="4" w:space="0"/>
            </w:tcBorders>
            <w:vAlign w:val="center"/>
          </w:tcPr>
          <w:p w14:paraId="0BCF80C7">
            <w:pPr>
              <w:jc w:val="center"/>
              <w:rPr>
                <w:rFonts w:hint="eastAsia"/>
              </w:rPr>
            </w:pPr>
            <w:r>
              <w:t>2</w:t>
            </w:r>
          </w:p>
        </w:tc>
        <w:tc>
          <w:tcPr>
            <w:tcW w:w="942" w:type="dxa"/>
            <w:gridSpan w:val="2"/>
            <w:tcBorders>
              <w:top w:val="nil"/>
              <w:left w:val="nil"/>
              <w:bottom w:val="single" w:color="auto" w:sz="4" w:space="0"/>
              <w:right w:val="single" w:color="auto" w:sz="4" w:space="0"/>
            </w:tcBorders>
            <w:vAlign w:val="center"/>
          </w:tcPr>
          <w:p w14:paraId="1908E47A">
            <w:pPr>
              <w:jc w:val="center"/>
            </w:pPr>
            <w:r>
              <w:t>圆钢</w:t>
            </w:r>
          </w:p>
        </w:tc>
        <w:tc>
          <w:tcPr>
            <w:tcW w:w="5808" w:type="dxa"/>
            <w:tcBorders>
              <w:top w:val="nil"/>
              <w:left w:val="nil"/>
              <w:bottom w:val="single" w:color="auto" w:sz="4" w:space="0"/>
              <w:right w:val="single" w:color="auto" w:sz="4" w:space="0"/>
            </w:tcBorders>
            <w:vAlign w:val="top"/>
          </w:tcPr>
          <w:p w14:paraId="488588E5">
            <w:pPr>
              <w:jc w:val="both"/>
              <w:rPr>
                <w:color w:val="auto"/>
                <w:highlight w:val="none"/>
              </w:rPr>
            </w:pPr>
            <w:r>
              <w:rPr>
                <w:color w:val="auto"/>
                <w:highlight w:val="none"/>
              </w:rPr>
              <w:t>45 # 钢，</w:t>
            </w:r>
            <w:r>
              <w:rPr>
                <w:rFonts w:hint="eastAsia"/>
                <w:color w:val="auto"/>
                <w:highlight w:val="none"/>
                <w:lang w:val="en-US" w:eastAsia="zh-CN"/>
              </w:rPr>
              <w:t>执行</w:t>
            </w:r>
            <w:r>
              <w:rPr>
                <w:color w:val="auto"/>
                <w:highlight w:val="none"/>
              </w:rPr>
              <w:t>GB/T 699-2015</w:t>
            </w:r>
            <w:r>
              <w:rPr>
                <w:rFonts w:hint="eastAsia"/>
                <w:color w:val="auto"/>
                <w:highlight w:val="none"/>
                <w:lang w:eastAsia="zh-CN"/>
              </w:rPr>
              <w:t>；</w:t>
            </w:r>
            <w:r>
              <w:rPr>
                <w:color w:val="auto"/>
                <w:highlight w:val="none"/>
              </w:rPr>
              <w:t>尺寸外形</w:t>
            </w:r>
            <w:r>
              <w:rPr>
                <w:rFonts w:hint="eastAsia"/>
                <w:color w:val="auto"/>
                <w:highlight w:val="none"/>
                <w:lang w:eastAsia="zh-CN"/>
              </w:rPr>
              <w:t>允许</w:t>
            </w:r>
            <w:r>
              <w:rPr>
                <w:color w:val="auto"/>
                <w:highlight w:val="none"/>
              </w:rPr>
              <w:t>偏差</w:t>
            </w:r>
            <w:r>
              <w:rPr>
                <w:rFonts w:hint="eastAsia"/>
                <w:color w:val="auto"/>
                <w:highlight w:val="none"/>
                <w:lang w:eastAsia="zh-CN"/>
              </w:rPr>
              <w:t>（</w:t>
            </w:r>
            <w:r>
              <w:rPr>
                <w:color w:val="auto"/>
                <w:highlight w:val="none"/>
              </w:rPr>
              <w:t>GB/T702</w:t>
            </w:r>
            <w:r>
              <w:rPr>
                <w:rFonts w:hint="eastAsia"/>
                <w:color w:val="auto"/>
                <w:highlight w:val="none"/>
                <w:lang w:eastAsia="zh-CN"/>
              </w:rPr>
              <w:t>）</w:t>
            </w:r>
            <w:r>
              <w:rPr>
                <w:color w:val="auto"/>
                <w:highlight w:val="none"/>
              </w:rPr>
              <w:t xml:space="preserve"> 尺寸：</w:t>
            </w:r>
            <w:r>
              <w:rPr>
                <w:rFonts w:hint="eastAsia"/>
                <w:color w:val="auto"/>
                <w:highlight w:val="none"/>
                <w:lang w:eastAsia="zh-CN"/>
              </w:rPr>
              <w:t>直径</w:t>
            </w:r>
            <w:r>
              <w:rPr>
                <w:color w:val="auto"/>
                <w:highlight w:val="none"/>
              </w:rPr>
              <w:t>φ4 5</w:t>
            </w:r>
            <w:r>
              <w:rPr>
                <w:color w:val="auto"/>
                <w:position w:val="-12"/>
                <w:highlight w:val="none"/>
              </w:rPr>
              <w:object>
                <v:shape id="_x0000_i1027" o:spt="75" type="#_x0000_t75" style="height:19pt;width:17pt;" o:ole="t" filled="f" o:preferrelative="t" stroked="f" coordsize="21600,21600">
                  <v:path/>
                  <v:fill on="f" focussize="0,0"/>
                  <v:stroke on="f"/>
                  <v:imagedata r:id="rId6" o:title=""/>
                  <o:lock v:ext="edit" aspectratio="t"/>
                  <w10:wrap type="none"/>
                  <w10:anchorlock/>
                </v:shape>
                <o:OLEObject Type="Embed" ProgID="Equation.KSEE3" ShapeID="_x0000_i1027" DrawAspect="Content" ObjectID="_1468075727" r:id="rId9">
                  <o:LockedField>false</o:LockedField>
                </o:OLEObject>
              </w:object>
            </w:r>
            <w:r>
              <w:rPr>
                <w:rFonts w:hint="eastAsia"/>
                <w:color w:val="auto"/>
                <w:highlight w:val="none"/>
                <w:lang w:val="en-US" w:eastAsia="zh-CN"/>
              </w:rPr>
              <w:t xml:space="preserve"> </w:t>
            </w:r>
            <w:r>
              <w:rPr>
                <w:color w:val="auto"/>
                <w:highlight w:val="none"/>
              </w:rPr>
              <w:t>mm</w:t>
            </w:r>
            <w:r>
              <w:rPr>
                <w:rFonts w:hint="eastAsia"/>
                <w:color w:val="auto"/>
                <w:highlight w:val="none"/>
                <w:lang w:eastAsia="zh-CN"/>
              </w:rPr>
              <w:t>，</w:t>
            </w:r>
            <w:r>
              <w:rPr>
                <w:color w:val="auto"/>
                <w:highlight w:val="none"/>
              </w:rPr>
              <w:t>长度6000</w:t>
            </w:r>
            <w:r>
              <w:rPr>
                <w:color w:val="auto"/>
                <w:position w:val="-12"/>
                <w:highlight w:val="none"/>
              </w:rPr>
              <w:object>
                <v:shape id="_x0000_i1028" o:spt="75" type="#_x0000_t75" style="height:19pt;width:15pt;" o:ole="t" filled="f" o:preferrelative="t" stroked="f" coordsize="21600,21600">
                  <v:path/>
                  <v:fill on="f" focussize="0,0"/>
                  <v:stroke on="f"/>
                  <v:imagedata r:id="rId8" o:title=""/>
                  <o:lock v:ext="edit" aspectratio="t"/>
                  <w10:wrap type="none"/>
                  <w10:anchorlock/>
                </v:shape>
                <o:OLEObject Type="Embed" ProgID="Equation.KSEE3" ShapeID="_x0000_i1028" DrawAspect="Content" ObjectID="_1468075728" r:id="rId10">
                  <o:LockedField>false</o:LockedField>
                </o:OLEObject>
              </w:object>
            </w:r>
            <w:r>
              <w:rPr>
                <w:color w:val="auto"/>
                <w:highlight w:val="none"/>
              </w:rPr>
              <w:t xml:space="preserve"> mm /根</w:t>
            </w:r>
          </w:p>
        </w:tc>
        <w:tc>
          <w:tcPr>
            <w:tcW w:w="772" w:type="dxa"/>
            <w:tcBorders>
              <w:top w:val="nil"/>
              <w:left w:val="nil"/>
              <w:bottom w:val="single" w:color="auto" w:sz="4" w:space="0"/>
              <w:right w:val="single" w:color="auto" w:sz="4" w:space="0"/>
            </w:tcBorders>
            <w:shd w:val="clear" w:color="auto" w:fill="auto"/>
            <w:vAlign w:val="center"/>
          </w:tcPr>
          <w:p w14:paraId="50CA9C2A">
            <w:pPr>
              <w:jc w:val="center"/>
            </w:pPr>
            <w:r>
              <w:t>根</w:t>
            </w:r>
          </w:p>
        </w:tc>
        <w:tc>
          <w:tcPr>
            <w:tcW w:w="709" w:type="dxa"/>
            <w:tcBorders>
              <w:top w:val="nil"/>
              <w:left w:val="single" w:color="auto" w:sz="4" w:space="0"/>
              <w:bottom w:val="single" w:color="auto" w:sz="4" w:space="0"/>
              <w:right w:val="single" w:color="auto" w:sz="4" w:space="0"/>
            </w:tcBorders>
            <w:vAlign w:val="center"/>
          </w:tcPr>
          <w:p w14:paraId="646FE972">
            <w:pPr>
              <w:jc w:val="center"/>
            </w:pPr>
            <w:r>
              <w:t>20</w:t>
            </w:r>
          </w:p>
        </w:tc>
      </w:tr>
      <w:tr w14:paraId="75FA6ABC">
        <w:tblPrEx>
          <w:tblCellMar>
            <w:top w:w="0" w:type="dxa"/>
            <w:left w:w="108" w:type="dxa"/>
            <w:bottom w:w="0" w:type="dxa"/>
            <w:right w:w="108" w:type="dxa"/>
          </w:tblCellMar>
        </w:tblPrEx>
        <w:trPr>
          <w:trHeight w:val="507" w:hRule="atLeast"/>
        </w:trPr>
        <w:tc>
          <w:tcPr>
            <w:tcW w:w="666" w:type="dxa"/>
            <w:tcBorders>
              <w:top w:val="nil"/>
              <w:left w:val="single" w:color="auto" w:sz="4" w:space="0"/>
              <w:bottom w:val="single" w:color="auto" w:sz="4" w:space="0"/>
              <w:right w:val="single" w:color="auto" w:sz="4" w:space="0"/>
            </w:tcBorders>
            <w:vAlign w:val="center"/>
          </w:tcPr>
          <w:p w14:paraId="10BF2793">
            <w:pPr>
              <w:jc w:val="center"/>
              <w:rPr>
                <w:rFonts w:hint="eastAsia"/>
              </w:rPr>
            </w:pPr>
            <w:r>
              <w:t>3</w:t>
            </w:r>
          </w:p>
        </w:tc>
        <w:tc>
          <w:tcPr>
            <w:tcW w:w="942" w:type="dxa"/>
            <w:gridSpan w:val="2"/>
            <w:tcBorders>
              <w:top w:val="nil"/>
              <w:left w:val="nil"/>
              <w:bottom w:val="single" w:color="auto" w:sz="4" w:space="0"/>
              <w:right w:val="single" w:color="auto" w:sz="4" w:space="0"/>
            </w:tcBorders>
            <w:vAlign w:val="center"/>
          </w:tcPr>
          <w:p w14:paraId="0E197708">
            <w:pPr>
              <w:jc w:val="center"/>
            </w:pPr>
            <w:r>
              <w:t>圆钢</w:t>
            </w:r>
          </w:p>
        </w:tc>
        <w:tc>
          <w:tcPr>
            <w:tcW w:w="5808" w:type="dxa"/>
            <w:tcBorders>
              <w:top w:val="nil"/>
              <w:left w:val="nil"/>
              <w:bottom w:val="single" w:color="auto" w:sz="4" w:space="0"/>
              <w:right w:val="single" w:color="auto" w:sz="4" w:space="0"/>
            </w:tcBorders>
            <w:vAlign w:val="top"/>
          </w:tcPr>
          <w:p w14:paraId="2B93A119">
            <w:pPr>
              <w:jc w:val="both"/>
              <w:rPr>
                <w:color w:val="auto"/>
                <w:highlight w:val="none"/>
              </w:rPr>
            </w:pPr>
            <w:r>
              <w:rPr>
                <w:color w:val="auto"/>
                <w:highlight w:val="none"/>
              </w:rPr>
              <w:t>45</w:t>
            </w:r>
            <w:r>
              <w:rPr>
                <w:rFonts w:hint="eastAsia"/>
                <w:color w:val="auto"/>
                <w:highlight w:val="none"/>
                <w:lang w:val="en-US" w:eastAsia="zh-CN"/>
              </w:rPr>
              <w:t xml:space="preserve"> </w:t>
            </w:r>
            <w:r>
              <w:rPr>
                <w:color w:val="auto"/>
                <w:highlight w:val="none"/>
              </w:rPr>
              <w:t>#钢，</w:t>
            </w:r>
            <w:r>
              <w:rPr>
                <w:rFonts w:hint="eastAsia"/>
                <w:color w:val="auto"/>
                <w:highlight w:val="none"/>
                <w:lang w:val="en-US" w:eastAsia="zh-CN"/>
              </w:rPr>
              <w:t>执行</w:t>
            </w:r>
            <w:r>
              <w:rPr>
                <w:color w:val="auto"/>
                <w:highlight w:val="none"/>
              </w:rPr>
              <w:t>GB/T 699-2015</w:t>
            </w:r>
            <w:r>
              <w:rPr>
                <w:rFonts w:hint="eastAsia"/>
                <w:color w:val="auto"/>
                <w:highlight w:val="none"/>
                <w:lang w:eastAsia="zh-CN"/>
              </w:rPr>
              <w:t>；</w:t>
            </w:r>
            <w:r>
              <w:rPr>
                <w:color w:val="auto"/>
                <w:highlight w:val="none"/>
              </w:rPr>
              <w:t>尺寸外形</w:t>
            </w:r>
            <w:r>
              <w:rPr>
                <w:rFonts w:hint="eastAsia"/>
                <w:color w:val="auto"/>
                <w:highlight w:val="none"/>
                <w:lang w:eastAsia="zh-CN"/>
              </w:rPr>
              <w:t>允许</w:t>
            </w:r>
            <w:r>
              <w:rPr>
                <w:color w:val="auto"/>
                <w:highlight w:val="none"/>
              </w:rPr>
              <w:t>偏差</w:t>
            </w:r>
            <w:r>
              <w:rPr>
                <w:rFonts w:hint="eastAsia"/>
                <w:color w:val="auto"/>
                <w:highlight w:val="none"/>
                <w:lang w:eastAsia="zh-CN"/>
              </w:rPr>
              <w:t>（</w:t>
            </w:r>
            <w:r>
              <w:rPr>
                <w:color w:val="auto"/>
                <w:highlight w:val="none"/>
              </w:rPr>
              <w:t>GB/T702</w:t>
            </w:r>
            <w:r>
              <w:rPr>
                <w:rFonts w:hint="eastAsia"/>
                <w:color w:val="auto"/>
                <w:highlight w:val="none"/>
                <w:lang w:eastAsia="zh-CN"/>
              </w:rPr>
              <w:t>）</w:t>
            </w:r>
            <w:r>
              <w:rPr>
                <w:color w:val="auto"/>
                <w:highlight w:val="none"/>
              </w:rPr>
              <w:t xml:space="preserve">  尺寸：</w:t>
            </w:r>
            <w:r>
              <w:rPr>
                <w:rFonts w:hint="eastAsia"/>
                <w:color w:val="auto"/>
                <w:highlight w:val="none"/>
                <w:lang w:eastAsia="zh-CN"/>
              </w:rPr>
              <w:t>直径</w:t>
            </w:r>
            <w:r>
              <w:rPr>
                <w:color w:val="auto"/>
                <w:highlight w:val="none"/>
              </w:rPr>
              <w:t>φ25</w:t>
            </w:r>
            <w:r>
              <w:rPr>
                <w:color w:val="auto"/>
                <w:position w:val="-12"/>
                <w:highlight w:val="none"/>
              </w:rPr>
              <w:object>
                <v:shape id="_x0000_i1029" o:spt="75" type="#_x0000_t75" style="height:19pt;width:17pt;" o:ole="t" filled="f" o:preferrelative="t" stroked="f" coordsize="21600,21600">
                  <v:path/>
                  <v:fill on="f" focussize="0,0"/>
                  <v:stroke on="f"/>
                  <v:imagedata r:id="rId12" o:title=""/>
                  <o:lock v:ext="edit" aspectratio="t"/>
                  <w10:wrap type="none"/>
                  <w10:anchorlock/>
                </v:shape>
                <o:OLEObject Type="Embed" ProgID="Equation.KSEE3" ShapeID="_x0000_i1029" DrawAspect="Content" ObjectID="_1468075729" r:id="rId11">
                  <o:LockedField>false</o:LockedField>
                </o:OLEObject>
              </w:object>
            </w:r>
            <w:r>
              <w:rPr>
                <w:rFonts w:hint="eastAsia"/>
                <w:color w:val="auto"/>
                <w:highlight w:val="none"/>
                <w:lang w:val="en-US" w:eastAsia="zh-CN"/>
              </w:rPr>
              <w:t xml:space="preserve">  </w:t>
            </w:r>
            <w:r>
              <w:rPr>
                <w:color w:val="auto"/>
                <w:highlight w:val="none"/>
              </w:rPr>
              <w:t>mm</w:t>
            </w:r>
            <w:r>
              <w:rPr>
                <w:rFonts w:hint="eastAsia"/>
                <w:color w:val="auto"/>
                <w:highlight w:val="none"/>
                <w:lang w:eastAsia="zh-CN"/>
              </w:rPr>
              <w:t>，</w:t>
            </w:r>
            <w:r>
              <w:rPr>
                <w:color w:val="auto"/>
                <w:highlight w:val="none"/>
              </w:rPr>
              <w:t>长度6000</w:t>
            </w:r>
            <w:r>
              <w:rPr>
                <w:color w:val="auto"/>
                <w:position w:val="-12"/>
                <w:highlight w:val="none"/>
              </w:rPr>
              <w:object>
                <v:shape id="_x0000_i1030" o:spt="75" type="#_x0000_t75" style="height:19pt;width:15pt;" o:ole="t" filled="f" o:preferrelative="t" stroked="f" coordsize="21600,21600">
                  <v:path/>
                  <v:fill on="f" focussize="0,0"/>
                  <v:stroke on="f"/>
                  <v:imagedata r:id="rId8" o:title=""/>
                  <o:lock v:ext="edit" aspectratio="t"/>
                  <w10:wrap type="none"/>
                  <w10:anchorlock/>
                </v:shape>
                <o:OLEObject Type="Embed" ProgID="Equation.KSEE3" ShapeID="_x0000_i1030" DrawAspect="Content" ObjectID="_1468075730" r:id="rId13">
                  <o:LockedField>false</o:LockedField>
                </o:OLEObject>
              </w:object>
            </w:r>
            <w:r>
              <w:rPr>
                <w:color w:val="auto"/>
                <w:highlight w:val="none"/>
              </w:rPr>
              <w:t>mm/根</w:t>
            </w:r>
          </w:p>
        </w:tc>
        <w:tc>
          <w:tcPr>
            <w:tcW w:w="772" w:type="dxa"/>
            <w:tcBorders>
              <w:top w:val="nil"/>
              <w:left w:val="nil"/>
              <w:bottom w:val="single" w:color="auto" w:sz="4" w:space="0"/>
              <w:right w:val="single" w:color="auto" w:sz="4" w:space="0"/>
            </w:tcBorders>
            <w:shd w:val="clear" w:color="auto" w:fill="auto"/>
            <w:vAlign w:val="center"/>
          </w:tcPr>
          <w:p w14:paraId="361D4047">
            <w:pPr>
              <w:jc w:val="center"/>
            </w:pPr>
            <w:r>
              <w:t>根</w:t>
            </w:r>
          </w:p>
        </w:tc>
        <w:tc>
          <w:tcPr>
            <w:tcW w:w="709" w:type="dxa"/>
            <w:tcBorders>
              <w:top w:val="nil"/>
              <w:left w:val="single" w:color="auto" w:sz="4" w:space="0"/>
              <w:bottom w:val="single" w:color="auto" w:sz="4" w:space="0"/>
              <w:right w:val="single" w:color="auto" w:sz="4" w:space="0"/>
            </w:tcBorders>
            <w:vAlign w:val="center"/>
          </w:tcPr>
          <w:p w14:paraId="5CCCA73E">
            <w:pPr>
              <w:jc w:val="center"/>
            </w:pPr>
            <w:r>
              <w:t>6</w:t>
            </w:r>
          </w:p>
        </w:tc>
      </w:tr>
      <w:tr w14:paraId="33FA619E">
        <w:tblPrEx>
          <w:tblCellMar>
            <w:top w:w="0" w:type="dxa"/>
            <w:left w:w="108" w:type="dxa"/>
            <w:bottom w:w="0" w:type="dxa"/>
            <w:right w:w="108" w:type="dxa"/>
          </w:tblCellMar>
        </w:tblPrEx>
        <w:trPr>
          <w:trHeight w:val="567" w:hRule="atLeast"/>
        </w:trPr>
        <w:tc>
          <w:tcPr>
            <w:tcW w:w="666" w:type="dxa"/>
            <w:tcBorders>
              <w:top w:val="nil"/>
              <w:left w:val="single" w:color="auto" w:sz="4" w:space="0"/>
              <w:bottom w:val="single" w:color="auto" w:sz="4" w:space="0"/>
              <w:right w:val="single" w:color="auto" w:sz="4" w:space="0"/>
            </w:tcBorders>
            <w:vAlign w:val="center"/>
          </w:tcPr>
          <w:p w14:paraId="1DA5438D">
            <w:pPr>
              <w:jc w:val="center"/>
              <w:rPr>
                <w:rFonts w:hint="eastAsia"/>
              </w:rPr>
            </w:pPr>
            <w:r>
              <w:t>4</w:t>
            </w:r>
          </w:p>
        </w:tc>
        <w:tc>
          <w:tcPr>
            <w:tcW w:w="942" w:type="dxa"/>
            <w:gridSpan w:val="2"/>
            <w:tcBorders>
              <w:top w:val="nil"/>
              <w:left w:val="nil"/>
              <w:bottom w:val="single" w:color="auto" w:sz="4" w:space="0"/>
              <w:right w:val="single" w:color="auto" w:sz="4" w:space="0"/>
            </w:tcBorders>
            <w:vAlign w:val="center"/>
          </w:tcPr>
          <w:p w14:paraId="7AAC974A">
            <w:pPr>
              <w:jc w:val="center"/>
            </w:pPr>
            <w:r>
              <w:t>板材</w:t>
            </w:r>
          </w:p>
        </w:tc>
        <w:tc>
          <w:tcPr>
            <w:tcW w:w="5808" w:type="dxa"/>
            <w:tcBorders>
              <w:top w:val="nil"/>
              <w:left w:val="nil"/>
              <w:bottom w:val="single" w:color="auto" w:sz="4" w:space="0"/>
              <w:right w:val="single" w:color="auto" w:sz="4" w:space="0"/>
            </w:tcBorders>
            <w:vAlign w:val="top"/>
          </w:tcPr>
          <w:p w14:paraId="144EB9C1">
            <w:pPr>
              <w:pStyle w:val="4"/>
              <w:rPr>
                <w:rFonts w:hint="eastAsia"/>
                <w:color w:val="auto"/>
                <w:highlight w:val="none"/>
                <w:lang w:eastAsia="zh-CN"/>
              </w:rPr>
            </w:pPr>
            <w:r>
              <w:rPr>
                <w:color w:val="auto"/>
                <w:highlight w:val="none"/>
              </w:rPr>
              <w:t>低碳钢Q235</w:t>
            </w:r>
            <w:r>
              <w:rPr>
                <w:rFonts w:hint="eastAsia"/>
                <w:color w:val="auto"/>
                <w:highlight w:val="none"/>
                <w:lang w:eastAsia="zh-CN"/>
              </w:rPr>
              <w:t>，</w:t>
            </w:r>
            <w:r>
              <w:rPr>
                <w:rFonts w:hint="eastAsia"/>
                <w:color w:val="auto"/>
                <w:highlight w:val="none"/>
                <w:lang w:val="en-US" w:eastAsia="zh-CN"/>
              </w:rPr>
              <w:t>执行</w:t>
            </w:r>
            <w:r>
              <w:rPr>
                <w:color w:val="auto"/>
                <w:highlight w:val="none"/>
              </w:rPr>
              <w:t>GB/T700，去毛刺</w:t>
            </w:r>
          </w:p>
          <w:p w14:paraId="28E74A64">
            <w:pPr>
              <w:jc w:val="both"/>
              <w:rPr>
                <w:color w:val="auto"/>
                <w:highlight w:val="none"/>
              </w:rPr>
            </w:pPr>
            <w:r>
              <w:rPr>
                <w:color w:val="auto"/>
                <w:highlight w:val="none"/>
              </w:rPr>
              <w:t>尺寸：长度1500</w:t>
            </w:r>
            <w:r>
              <w:rPr>
                <w:color w:val="auto"/>
                <w:position w:val="-12"/>
                <w:highlight w:val="none"/>
              </w:rPr>
              <w:object>
                <v:shape id="_x0000_i1031" o:spt="75" type="#_x0000_t75" style="height:19pt;width:15pt;" o:ole="t" filled="f" o:preferrelative="t" stroked="f" coordsize="21600,21600">
                  <v:path/>
                  <v:fill on="f" focussize="0,0"/>
                  <v:stroke on="f"/>
                  <v:imagedata r:id="rId15" o:title=""/>
                  <o:lock v:ext="edit" aspectratio="t"/>
                  <w10:wrap type="none"/>
                  <w10:anchorlock/>
                </v:shape>
                <o:OLEObject Type="Embed" ProgID="Equation.KSEE3" ShapeID="_x0000_i1031" DrawAspect="Content" ObjectID="_1468075731" r:id="rId14">
                  <o:LockedField>false</o:LockedField>
                </o:OLEObject>
              </w:object>
            </w:r>
            <w:r>
              <w:rPr>
                <w:color w:val="auto"/>
                <w:highlight w:val="none"/>
              </w:rPr>
              <w:t>mm×宽110</w:t>
            </w:r>
            <w:r>
              <w:rPr>
                <w:color w:val="auto"/>
                <w:position w:val="-12"/>
                <w:highlight w:val="none"/>
              </w:rPr>
              <w:object>
                <v:shape id="_x0000_i1032" o:spt="75" type="#_x0000_t75" style="height:19pt;width:17pt;" o:ole="t" filled="f" o:preferrelative="t" stroked="f" coordsize="21600,21600">
                  <v:path/>
                  <v:fill on="f" focussize="0,0"/>
                  <v:stroke on="f"/>
                  <v:imagedata r:id="rId17" o:title=""/>
                  <o:lock v:ext="edit" aspectratio="t"/>
                  <w10:wrap type="none"/>
                  <w10:anchorlock/>
                </v:shape>
                <o:OLEObject Type="Embed" ProgID="Equation.KSEE3" ShapeID="_x0000_i1032" DrawAspect="Content" ObjectID="_1468075732" r:id="rId16">
                  <o:LockedField>false</o:LockedField>
                </o:OLEObject>
              </w:object>
            </w:r>
            <w:r>
              <w:rPr>
                <w:color w:val="auto"/>
                <w:highlight w:val="none"/>
              </w:rPr>
              <w:t>mm×厚8</w:t>
            </w:r>
            <w:r>
              <w:rPr>
                <w:color w:val="auto"/>
                <w:position w:val="-12"/>
                <w:highlight w:val="none"/>
              </w:rPr>
              <w:object>
                <v:shape id="_x0000_i1033" o:spt="75" type="#_x0000_t75" style="height:19pt;width:17pt;" o:ole="t" filled="f" o:preferrelative="t" stroked="f" coordsize="21600,21600">
                  <v:path/>
                  <v:fill on="f" focussize="0,0"/>
                  <v:stroke on="f"/>
                  <v:imagedata r:id="rId19" o:title=""/>
                  <o:lock v:ext="edit" aspectratio="t"/>
                  <w10:wrap type="none"/>
                  <w10:anchorlock/>
                </v:shape>
                <o:OLEObject Type="Embed" ProgID="Equation.KSEE3" ShapeID="_x0000_i1033" DrawAspect="Content" ObjectID="_1468075733" r:id="rId18">
                  <o:LockedField>false</o:LockedField>
                </o:OLEObject>
              </w:object>
            </w:r>
            <w:r>
              <w:rPr>
                <w:color w:val="auto"/>
                <w:highlight w:val="none"/>
              </w:rPr>
              <w:t>mm</w:t>
            </w:r>
          </w:p>
        </w:tc>
        <w:tc>
          <w:tcPr>
            <w:tcW w:w="772" w:type="dxa"/>
            <w:tcBorders>
              <w:top w:val="nil"/>
              <w:left w:val="nil"/>
              <w:bottom w:val="single" w:color="auto" w:sz="4" w:space="0"/>
              <w:right w:val="single" w:color="auto" w:sz="4" w:space="0"/>
            </w:tcBorders>
            <w:shd w:val="clear" w:color="auto" w:fill="auto"/>
            <w:vAlign w:val="center"/>
          </w:tcPr>
          <w:p w14:paraId="73C8ED78">
            <w:pPr>
              <w:jc w:val="center"/>
            </w:pPr>
            <w:r>
              <w:t>吨</w:t>
            </w:r>
          </w:p>
        </w:tc>
        <w:tc>
          <w:tcPr>
            <w:tcW w:w="709" w:type="dxa"/>
            <w:tcBorders>
              <w:top w:val="nil"/>
              <w:left w:val="single" w:color="auto" w:sz="4" w:space="0"/>
              <w:bottom w:val="single" w:color="auto" w:sz="4" w:space="0"/>
              <w:right w:val="single" w:color="auto" w:sz="4" w:space="0"/>
            </w:tcBorders>
            <w:vAlign w:val="center"/>
          </w:tcPr>
          <w:p w14:paraId="7F8C97F0">
            <w:pPr>
              <w:jc w:val="center"/>
            </w:pPr>
            <w:r>
              <w:t>2</w:t>
            </w:r>
          </w:p>
        </w:tc>
      </w:tr>
      <w:tr w14:paraId="08892A7A">
        <w:tblPrEx>
          <w:tblCellMar>
            <w:top w:w="0" w:type="dxa"/>
            <w:left w:w="108" w:type="dxa"/>
            <w:bottom w:w="0" w:type="dxa"/>
            <w:right w:w="108" w:type="dxa"/>
          </w:tblCellMar>
        </w:tblPrEx>
        <w:trPr>
          <w:trHeight w:val="462" w:hRule="atLeast"/>
        </w:trPr>
        <w:tc>
          <w:tcPr>
            <w:tcW w:w="666" w:type="dxa"/>
            <w:tcBorders>
              <w:top w:val="nil"/>
              <w:left w:val="single" w:color="auto" w:sz="4" w:space="0"/>
              <w:bottom w:val="single" w:color="auto" w:sz="4" w:space="0"/>
              <w:right w:val="single" w:color="auto" w:sz="4" w:space="0"/>
            </w:tcBorders>
            <w:vAlign w:val="center"/>
          </w:tcPr>
          <w:p w14:paraId="63D14F32">
            <w:pPr>
              <w:jc w:val="center"/>
              <w:rPr>
                <w:rFonts w:hint="eastAsia"/>
              </w:rPr>
            </w:pPr>
            <w:r>
              <w:t>5</w:t>
            </w:r>
          </w:p>
        </w:tc>
        <w:tc>
          <w:tcPr>
            <w:tcW w:w="942" w:type="dxa"/>
            <w:gridSpan w:val="2"/>
            <w:tcBorders>
              <w:top w:val="nil"/>
              <w:left w:val="nil"/>
              <w:bottom w:val="single" w:color="auto" w:sz="4" w:space="0"/>
              <w:right w:val="single" w:color="auto" w:sz="4" w:space="0"/>
            </w:tcBorders>
            <w:vAlign w:val="center"/>
          </w:tcPr>
          <w:p w14:paraId="4143815B">
            <w:pPr>
              <w:jc w:val="center"/>
            </w:pPr>
            <w:r>
              <w:t>板材</w:t>
            </w:r>
          </w:p>
        </w:tc>
        <w:tc>
          <w:tcPr>
            <w:tcW w:w="5808" w:type="dxa"/>
            <w:tcBorders>
              <w:top w:val="nil"/>
              <w:left w:val="nil"/>
              <w:bottom w:val="single" w:color="auto" w:sz="4" w:space="0"/>
              <w:right w:val="single" w:color="auto" w:sz="4" w:space="0"/>
            </w:tcBorders>
            <w:vAlign w:val="top"/>
          </w:tcPr>
          <w:p w14:paraId="544661E1">
            <w:pPr>
              <w:jc w:val="both"/>
              <w:rPr>
                <w:rFonts w:hint="eastAsia"/>
                <w:color w:val="auto"/>
                <w:highlight w:val="none"/>
                <w:lang w:eastAsia="zh-CN"/>
              </w:rPr>
            </w:pPr>
            <w:r>
              <w:rPr>
                <w:color w:val="auto"/>
                <w:highlight w:val="none"/>
              </w:rPr>
              <w:t>低碳钢Q235</w:t>
            </w:r>
            <w:r>
              <w:rPr>
                <w:rFonts w:hint="eastAsia"/>
                <w:color w:val="auto"/>
                <w:highlight w:val="none"/>
                <w:lang w:eastAsia="zh-CN"/>
              </w:rPr>
              <w:t>，</w:t>
            </w:r>
            <w:r>
              <w:rPr>
                <w:rFonts w:hint="eastAsia"/>
                <w:color w:val="auto"/>
                <w:highlight w:val="none"/>
                <w:lang w:val="en-US" w:eastAsia="zh-CN"/>
              </w:rPr>
              <w:t>执行</w:t>
            </w:r>
            <w:r>
              <w:rPr>
                <w:color w:val="auto"/>
                <w:highlight w:val="none"/>
              </w:rPr>
              <w:t>GB/T700，去毛刺</w:t>
            </w:r>
          </w:p>
          <w:p w14:paraId="6B89C98A">
            <w:pPr>
              <w:jc w:val="both"/>
              <w:rPr>
                <w:color w:val="auto"/>
                <w:highlight w:val="none"/>
              </w:rPr>
            </w:pPr>
            <w:r>
              <w:rPr>
                <w:color w:val="auto"/>
                <w:highlight w:val="none"/>
              </w:rPr>
              <w:t>尺寸：长度1500</w:t>
            </w:r>
            <w:r>
              <w:rPr>
                <w:color w:val="auto"/>
                <w:position w:val="-12"/>
                <w:highlight w:val="none"/>
              </w:rPr>
              <w:object>
                <v:shape id="_x0000_i1034" o:spt="75" type="#_x0000_t75" style="height:19pt;width:15pt;" o:ole="t" filled="f" o:preferrelative="t" stroked="f" coordsize="21600,21600">
                  <v:path/>
                  <v:fill on="f" focussize="0,0"/>
                  <v:stroke on="f"/>
                  <v:imagedata r:id="rId15" o:title=""/>
                  <o:lock v:ext="edit" aspectratio="t"/>
                  <w10:wrap type="none"/>
                  <w10:anchorlock/>
                </v:shape>
                <o:OLEObject Type="Embed" ProgID="Equation.KSEE3" ShapeID="_x0000_i1034" DrawAspect="Content" ObjectID="_1468075734" r:id="rId20">
                  <o:LockedField>false</o:LockedField>
                </o:OLEObject>
              </w:object>
            </w:r>
            <w:r>
              <w:rPr>
                <w:color w:val="auto"/>
                <w:highlight w:val="none"/>
              </w:rPr>
              <w:t>mm×宽40</w:t>
            </w:r>
            <w:r>
              <w:rPr>
                <w:color w:val="auto"/>
                <w:position w:val="-12"/>
                <w:highlight w:val="none"/>
              </w:rPr>
              <w:object>
                <v:shape id="_x0000_i1035" o:spt="75" type="#_x0000_t75" style="height:19pt;width:17pt;" o:ole="t" filled="f" o:preferrelative="t" stroked="f" coordsize="21600,21600">
                  <v:path/>
                  <v:fill on="f" focussize="0,0"/>
                  <v:stroke on="f"/>
                  <v:imagedata r:id="rId17" o:title=""/>
                  <o:lock v:ext="edit" aspectratio="t"/>
                  <w10:wrap type="none"/>
                  <w10:anchorlock/>
                </v:shape>
                <o:OLEObject Type="Embed" ProgID="Equation.KSEE3" ShapeID="_x0000_i1035" DrawAspect="Content" ObjectID="_1468075735" r:id="rId21">
                  <o:LockedField>false</o:LockedField>
                </o:OLEObject>
              </w:object>
            </w:r>
            <w:r>
              <w:rPr>
                <w:color w:val="auto"/>
                <w:highlight w:val="none"/>
              </w:rPr>
              <w:t>mm×厚5</w:t>
            </w:r>
            <w:r>
              <w:rPr>
                <w:color w:val="auto"/>
                <w:position w:val="-12"/>
                <w:highlight w:val="none"/>
              </w:rPr>
              <w:object>
                <v:shape id="_x0000_i1036" o:spt="75" type="#_x0000_t75" style="height:19pt;width:17pt;" o:ole="t" filled="f" o:preferrelative="t" stroked="f" coordsize="21600,21600">
                  <v:path/>
                  <v:fill on="f" focussize="0,0"/>
                  <v:stroke on="f"/>
                  <v:imagedata r:id="rId19" o:title=""/>
                  <o:lock v:ext="edit" aspectratio="t"/>
                  <w10:wrap type="none"/>
                  <w10:anchorlock/>
                </v:shape>
                <o:OLEObject Type="Embed" ProgID="Equation.KSEE3" ShapeID="_x0000_i1036" DrawAspect="Content" ObjectID="_1468075736" r:id="rId22">
                  <o:LockedField>false</o:LockedField>
                </o:OLEObject>
              </w:object>
            </w:r>
            <w:r>
              <w:rPr>
                <w:color w:val="auto"/>
                <w:highlight w:val="none"/>
              </w:rPr>
              <w:t>mm</w:t>
            </w:r>
          </w:p>
        </w:tc>
        <w:tc>
          <w:tcPr>
            <w:tcW w:w="772" w:type="dxa"/>
            <w:tcBorders>
              <w:top w:val="nil"/>
              <w:left w:val="nil"/>
              <w:bottom w:val="single" w:color="auto" w:sz="4" w:space="0"/>
              <w:right w:val="single" w:color="auto" w:sz="4" w:space="0"/>
            </w:tcBorders>
            <w:shd w:val="clear" w:color="auto" w:fill="auto"/>
            <w:vAlign w:val="center"/>
          </w:tcPr>
          <w:p w14:paraId="271DC80C">
            <w:pPr>
              <w:jc w:val="center"/>
            </w:pPr>
            <w:r>
              <w:t>条</w:t>
            </w:r>
          </w:p>
        </w:tc>
        <w:tc>
          <w:tcPr>
            <w:tcW w:w="709" w:type="dxa"/>
            <w:tcBorders>
              <w:top w:val="nil"/>
              <w:left w:val="single" w:color="auto" w:sz="4" w:space="0"/>
              <w:bottom w:val="single" w:color="auto" w:sz="4" w:space="0"/>
              <w:right w:val="single" w:color="auto" w:sz="4" w:space="0"/>
            </w:tcBorders>
            <w:vAlign w:val="center"/>
          </w:tcPr>
          <w:p w14:paraId="50168EE2">
            <w:pPr>
              <w:jc w:val="center"/>
            </w:pPr>
            <w:r>
              <w:t>500</w:t>
            </w:r>
          </w:p>
        </w:tc>
      </w:tr>
      <w:tr w14:paraId="6A859D71">
        <w:tblPrEx>
          <w:tblCellMar>
            <w:top w:w="0" w:type="dxa"/>
            <w:left w:w="108" w:type="dxa"/>
            <w:bottom w:w="0" w:type="dxa"/>
            <w:right w:w="108" w:type="dxa"/>
          </w:tblCellMar>
        </w:tblPrEx>
        <w:trPr>
          <w:trHeight w:val="522" w:hRule="atLeast"/>
        </w:trPr>
        <w:tc>
          <w:tcPr>
            <w:tcW w:w="666" w:type="dxa"/>
            <w:tcBorders>
              <w:top w:val="nil"/>
              <w:left w:val="single" w:color="auto" w:sz="4" w:space="0"/>
              <w:bottom w:val="single" w:color="auto" w:sz="4" w:space="0"/>
              <w:right w:val="single" w:color="auto" w:sz="4" w:space="0"/>
            </w:tcBorders>
            <w:vAlign w:val="center"/>
          </w:tcPr>
          <w:p w14:paraId="5654694A">
            <w:pPr>
              <w:jc w:val="center"/>
              <w:rPr>
                <w:rFonts w:hint="eastAsia"/>
              </w:rPr>
            </w:pPr>
            <w:r>
              <w:t>6</w:t>
            </w:r>
          </w:p>
        </w:tc>
        <w:tc>
          <w:tcPr>
            <w:tcW w:w="942" w:type="dxa"/>
            <w:gridSpan w:val="2"/>
            <w:tcBorders>
              <w:top w:val="nil"/>
              <w:left w:val="nil"/>
              <w:bottom w:val="single" w:color="auto" w:sz="4" w:space="0"/>
              <w:right w:val="single" w:color="auto" w:sz="4" w:space="0"/>
            </w:tcBorders>
            <w:vAlign w:val="center"/>
          </w:tcPr>
          <w:p w14:paraId="3D8118CB">
            <w:pPr>
              <w:jc w:val="center"/>
            </w:pPr>
            <w:r>
              <w:t>板材</w:t>
            </w:r>
          </w:p>
        </w:tc>
        <w:tc>
          <w:tcPr>
            <w:tcW w:w="5808" w:type="dxa"/>
            <w:tcBorders>
              <w:top w:val="nil"/>
              <w:left w:val="nil"/>
              <w:bottom w:val="single" w:color="auto" w:sz="4" w:space="0"/>
              <w:right w:val="single" w:color="auto" w:sz="4" w:space="0"/>
            </w:tcBorders>
            <w:vAlign w:val="top"/>
          </w:tcPr>
          <w:p w14:paraId="58075CAE">
            <w:pPr>
              <w:jc w:val="both"/>
              <w:rPr>
                <w:rFonts w:hint="eastAsia"/>
                <w:color w:val="auto"/>
                <w:highlight w:val="none"/>
                <w:lang w:eastAsia="zh-CN"/>
              </w:rPr>
            </w:pPr>
            <w:r>
              <w:rPr>
                <w:color w:val="auto"/>
                <w:highlight w:val="none"/>
              </w:rPr>
              <w:t>低碳钢Q235</w:t>
            </w:r>
            <w:r>
              <w:rPr>
                <w:rFonts w:hint="eastAsia"/>
                <w:color w:val="auto"/>
                <w:highlight w:val="none"/>
                <w:lang w:eastAsia="zh-CN"/>
              </w:rPr>
              <w:t>，</w:t>
            </w:r>
            <w:r>
              <w:rPr>
                <w:rFonts w:hint="eastAsia"/>
                <w:color w:val="auto"/>
                <w:highlight w:val="none"/>
                <w:lang w:val="en-US" w:eastAsia="zh-CN"/>
              </w:rPr>
              <w:t>执行</w:t>
            </w:r>
            <w:r>
              <w:rPr>
                <w:color w:val="auto"/>
                <w:highlight w:val="none"/>
              </w:rPr>
              <w:t>GB/T700，去毛刺</w:t>
            </w:r>
          </w:p>
          <w:p w14:paraId="55A2574F">
            <w:pPr>
              <w:jc w:val="both"/>
              <w:rPr>
                <w:color w:val="auto"/>
                <w:highlight w:val="none"/>
              </w:rPr>
            </w:pPr>
            <w:r>
              <w:rPr>
                <w:color w:val="auto"/>
                <w:highlight w:val="none"/>
              </w:rPr>
              <w:t>尺寸：长度1500</w:t>
            </w:r>
            <w:r>
              <w:rPr>
                <w:color w:val="auto"/>
                <w:position w:val="-12"/>
                <w:highlight w:val="none"/>
              </w:rPr>
              <w:object>
                <v:shape id="_x0000_i1037" o:spt="75" type="#_x0000_t75" style="height:19pt;width:15pt;" o:ole="t" filled="f" o:preferrelative="t" stroked="f" coordsize="21600,21600">
                  <v:path/>
                  <v:fill on="f" focussize="0,0"/>
                  <v:stroke on="f"/>
                  <v:imagedata r:id="rId15" o:title=""/>
                  <o:lock v:ext="edit" aspectratio="t"/>
                  <w10:wrap type="none"/>
                  <w10:anchorlock/>
                </v:shape>
                <o:OLEObject Type="Embed" ProgID="Equation.KSEE3" ShapeID="_x0000_i1037" DrawAspect="Content" ObjectID="_1468075737" r:id="rId23">
                  <o:LockedField>false</o:LockedField>
                </o:OLEObject>
              </w:object>
            </w:r>
            <w:r>
              <w:rPr>
                <w:color w:val="auto"/>
                <w:highlight w:val="none"/>
              </w:rPr>
              <w:t>mm×宽40</w:t>
            </w:r>
            <w:r>
              <w:rPr>
                <w:color w:val="auto"/>
                <w:position w:val="-12"/>
                <w:highlight w:val="none"/>
              </w:rPr>
              <w:object>
                <v:shape id="_x0000_i1038" o:spt="75" type="#_x0000_t75" style="height:19pt;width:17pt;" o:ole="t" filled="f" o:preferrelative="t" stroked="f" coordsize="21600,21600">
                  <v:path/>
                  <v:fill on="f" focussize="0,0"/>
                  <v:stroke on="f"/>
                  <v:imagedata r:id="rId17" o:title=""/>
                  <o:lock v:ext="edit" aspectratio="t"/>
                  <w10:wrap type="none"/>
                  <w10:anchorlock/>
                </v:shape>
                <o:OLEObject Type="Embed" ProgID="Equation.KSEE3" ShapeID="_x0000_i1038" DrawAspect="Content" ObjectID="_1468075738" r:id="rId24">
                  <o:LockedField>false</o:LockedField>
                </o:OLEObject>
              </w:object>
            </w:r>
            <w:r>
              <w:rPr>
                <w:color w:val="auto"/>
                <w:highlight w:val="none"/>
              </w:rPr>
              <w:t>mm×厚3</w:t>
            </w:r>
            <w:r>
              <w:rPr>
                <w:color w:val="auto"/>
                <w:position w:val="-12"/>
                <w:highlight w:val="none"/>
              </w:rPr>
              <w:object>
                <v:shape id="_x0000_i1039" o:spt="75" type="#_x0000_t75" style="height:19pt;width:17pt;" o:ole="t" filled="f" o:preferrelative="t" stroked="f" coordsize="21600,21600">
                  <v:path/>
                  <v:fill on="f" focussize="0,0"/>
                  <v:stroke on="f"/>
                  <v:imagedata r:id="rId19" o:title=""/>
                  <o:lock v:ext="edit" aspectratio="t"/>
                  <w10:wrap type="none"/>
                  <w10:anchorlock/>
                </v:shape>
                <o:OLEObject Type="Embed" ProgID="Equation.KSEE3" ShapeID="_x0000_i1039" DrawAspect="Content" ObjectID="_1468075739" r:id="rId25">
                  <o:LockedField>false</o:LockedField>
                </o:OLEObject>
              </w:object>
            </w:r>
            <w:r>
              <w:rPr>
                <w:color w:val="auto"/>
                <w:highlight w:val="none"/>
              </w:rPr>
              <w:t>mm</w:t>
            </w:r>
          </w:p>
        </w:tc>
        <w:tc>
          <w:tcPr>
            <w:tcW w:w="772" w:type="dxa"/>
            <w:tcBorders>
              <w:top w:val="nil"/>
              <w:left w:val="nil"/>
              <w:bottom w:val="single" w:color="auto" w:sz="4" w:space="0"/>
              <w:right w:val="single" w:color="auto" w:sz="4" w:space="0"/>
            </w:tcBorders>
            <w:shd w:val="clear" w:color="auto" w:fill="auto"/>
            <w:vAlign w:val="center"/>
          </w:tcPr>
          <w:p w14:paraId="750A67F2">
            <w:pPr>
              <w:jc w:val="center"/>
            </w:pPr>
            <w:r>
              <w:t>条</w:t>
            </w:r>
          </w:p>
        </w:tc>
        <w:tc>
          <w:tcPr>
            <w:tcW w:w="709" w:type="dxa"/>
            <w:tcBorders>
              <w:top w:val="nil"/>
              <w:left w:val="single" w:color="auto" w:sz="4" w:space="0"/>
              <w:bottom w:val="single" w:color="auto" w:sz="4" w:space="0"/>
              <w:right w:val="single" w:color="auto" w:sz="4" w:space="0"/>
            </w:tcBorders>
            <w:vAlign w:val="center"/>
          </w:tcPr>
          <w:p w14:paraId="4EAF963E">
            <w:pPr>
              <w:jc w:val="center"/>
            </w:pPr>
            <w:r>
              <w:t>500</w:t>
            </w:r>
          </w:p>
        </w:tc>
      </w:tr>
      <w:tr w14:paraId="3F855475">
        <w:tblPrEx>
          <w:tblCellMar>
            <w:top w:w="0" w:type="dxa"/>
            <w:left w:w="108" w:type="dxa"/>
            <w:bottom w:w="0" w:type="dxa"/>
            <w:right w:w="108" w:type="dxa"/>
          </w:tblCellMar>
        </w:tblPrEx>
        <w:trPr>
          <w:trHeight w:val="489" w:hRule="atLeast"/>
        </w:trPr>
        <w:tc>
          <w:tcPr>
            <w:tcW w:w="666" w:type="dxa"/>
            <w:tcBorders>
              <w:top w:val="nil"/>
              <w:left w:val="single" w:color="auto" w:sz="4" w:space="0"/>
              <w:bottom w:val="single" w:color="auto" w:sz="4" w:space="0"/>
              <w:right w:val="single" w:color="auto" w:sz="4" w:space="0"/>
            </w:tcBorders>
            <w:vAlign w:val="center"/>
          </w:tcPr>
          <w:p w14:paraId="4C425182">
            <w:pPr>
              <w:jc w:val="center"/>
              <w:rPr>
                <w:rFonts w:hint="eastAsia"/>
              </w:rPr>
            </w:pPr>
            <w:r>
              <w:t>7</w:t>
            </w:r>
          </w:p>
        </w:tc>
        <w:tc>
          <w:tcPr>
            <w:tcW w:w="942" w:type="dxa"/>
            <w:gridSpan w:val="2"/>
            <w:tcBorders>
              <w:top w:val="nil"/>
              <w:left w:val="nil"/>
              <w:bottom w:val="single" w:color="auto" w:sz="4" w:space="0"/>
              <w:right w:val="single" w:color="auto" w:sz="4" w:space="0"/>
            </w:tcBorders>
            <w:vAlign w:val="center"/>
          </w:tcPr>
          <w:p w14:paraId="5958669B">
            <w:pPr>
              <w:jc w:val="center"/>
            </w:pPr>
            <w:r>
              <w:t>方钢</w:t>
            </w:r>
          </w:p>
        </w:tc>
        <w:tc>
          <w:tcPr>
            <w:tcW w:w="5808" w:type="dxa"/>
            <w:tcBorders>
              <w:top w:val="nil"/>
              <w:left w:val="nil"/>
              <w:bottom w:val="single" w:color="auto" w:sz="4" w:space="0"/>
              <w:right w:val="single" w:color="auto" w:sz="4" w:space="0"/>
            </w:tcBorders>
            <w:vAlign w:val="top"/>
          </w:tcPr>
          <w:p w14:paraId="1E3CAAB6">
            <w:pPr>
              <w:jc w:val="both"/>
              <w:rPr>
                <w:color w:val="auto"/>
                <w:highlight w:val="none"/>
              </w:rPr>
            </w:pPr>
            <w:r>
              <w:rPr>
                <w:color w:val="auto"/>
                <w:highlight w:val="none"/>
              </w:rPr>
              <w:t>Q235冷拉钢</w:t>
            </w:r>
            <w:r>
              <w:rPr>
                <w:rFonts w:hint="eastAsia"/>
                <w:color w:val="auto"/>
                <w:highlight w:val="none"/>
                <w:lang w:eastAsia="zh-CN"/>
              </w:rPr>
              <w:t>，</w:t>
            </w:r>
            <w:r>
              <w:rPr>
                <w:rFonts w:hint="eastAsia"/>
                <w:color w:val="auto"/>
                <w:highlight w:val="none"/>
                <w:lang w:val="en-US" w:eastAsia="zh-CN"/>
              </w:rPr>
              <w:t>执行</w:t>
            </w:r>
            <w:r>
              <w:rPr>
                <w:color w:val="auto"/>
                <w:highlight w:val="none"/>
              </w:rPr>
              <w:t>GB/T 905-1994，</w:t>
            </w:r>
            <w:r>
              <w:rPr>
                <w:rFonts w:hint="eastAsia"/>
                <w:color w:val="auto"/>
                <w:highlight w:val="none"/>
                <w:lang w:eastAsia="zh-CN"/>
              </w:rPr>
              <w:t>精度等级</w:t>
            </w:r>
            <w:r>
              <w:rPr>
                <w:rFonts w:hint="eastAsia"/>
                <w:color w:val="auto"/>
                <w:highlight w:val="none"/>
                <w:lang w:val="en-US" w:eastAsia="zh-CN"/>
              </w:rPr>
              <w:t>h12；</w:t>
            </w:r>
            <w:r>
              <w:rPr>
                <w:rFonts w:hint="eastAsia" w:ascii="宋体" w:hAnsi="宋体" w:eastAsia="宋体" w:cs="宋体"/>
                <w:color w:val="auto"/>
                <w:sz w:val="24"/>
                <w:szCs w:val="24"/>
                <w:highlight w:val="none"/>
                <w:lang w:val="en-US" w:eastAsia="zh-CN"/>
              </w:rPr>
              <w:t xml:space="preserve">         </w:t>
            </w:r>
            <w:r>
              <w:rPr>
                <w:color w:val="auto"/>
                <w:highlight w:val="none"/>
              </w:rPr>
              <w:t>尺寸：截面25×25</w:t>
            </w:r>
            <w:r>
              <w:rPr>
                <w:rFonts w:hint="eastAsia"/>
                <w:color w:val="auto"/>
                <w:highlight w:val="none"/>
                <w:lang w:eastAsia="zh-CN"/>
              </w:rPr>
              <w:t>（</w:t>
            </w:r>
            <w:r>
              <w:rPr>
                <w:rFonts w:hint="eastAsia"/>
                <w:color w:val="auto"/>
                <w:highlight w:val="none"/>
                <w:lang w:val="en-US" w:eastAsia="zh-CN"/>
              </w:rPr>
              <w:t>h12,公差</w:t>
            </w:r>
            <w:r>
              <w:rPr>
                <w:rFonts w:hint="eastAsia"/>
                <w:color w:val="auto"/>
                <w:position w:val="-12"/>
                <w:highlight w:val="none"/>
                <w:lang w:val="en-US" w:eastAsia="zh-CN"/>
              </w:rPr>
              <w:object>
                <v:shape id="_x0000_i1040" o:spt="75" type="#_x0000_t75" style="height:19pt;width:20pt;" o:ole="t" filled="f" o:preferrelative="t" stroked="f" coordsize="21600,21600">
                  <v:path/>
                  <v:fill on="f" focussize="0,0"/>
                  <v:stroke on="f"/>
                  <v:imagedata r:id="rId27" o:title=""/>
                  <o:lock v:ext="edit" aspectratio="t"/>
                  <w10:wrap type="none"/>
                  <w10:anchorlock/>
                </v:shape>
                <o:OLEObject Type="Embed" ProgID="Equation.KSEE3" ShapeID="_x0000_i1040" DrawAspect="Content" ObjectID="_1468075740" r:id="rId26">
                  <o:LockedField>false</o:LockedField>
                </o:OLEObject>
              </w:object>
            </w:r>
            <w:r>
              <w:rPr>
                <w:rFonts w:hint="eastAsia"/>
                <w:color w:val="auto"/>
                <w:highlight w:val="none"/>
                <w:lang w:eastAsia="zh-CN"/>
              </w:rPr>
              <w:t>）</w:t>
            </w:r>
            <w:r>
              <w:rPr>
                <w:color w:val="auto"/>
                <w:highlight w:val="none"/>
              </w:rPr>
              <w:t>mm,长度6500</w:t>
            </w:r>
            <w:r>
              <w:rPr>
                <w:color w:val="auto"/>
                <w:position w:val="-12"/>
                <w:highlight w:val="none"/>
              </w:rPr>
              <w:object>
                <v:shape id="_x0000_i1041" o:spt="75" type="#_x0000_t75" style="height:19pt;width:15pt;" o:ole="t" filled="f" o:preferrelative="t" stroked="f" coordsize="21600,21600">
                  <v:path/>
                  <v:fill on="f" focussize="0,0"/>
                  <v:stroke on="f"/>
                  <v:imagedata r:id="rId8" o:title=""/>
                  <o:lock v:ext="edit" aspectratio="t"/>
                  <w10:wrap type="none"/>
                  <w10:anchorlock/>
                </v:shape>
                <o:OLEObject Type="Embed" ProgID="Equation.KSEE3" ShapeID="_x0000_i1041" DrawAspect="Content" ObjectID="_1468075741" r:id="rId28">
                  <o:LockedField>false</o:LockedField>
                </o:OLEObject>
              </w:object>
            </w:r>
            <w:r>
              <w:rPr>
                <w:color w:val="auto"/>
                <w:highlight w:val="none"/>
              </w:rPr>
              <w:t>mm/根</w:t>
            </w:r>
          </w:p>
        </w:tc>
        <w:tc>
          <w:tcPr>
            <w:tcW w:w="772" w:type="dxa"/>
            <w:tcBorders>
              <w:top w:val="nil"/>
              <w:left w:val="nil"/>
              <w:bottom w:val="single" w:color="auto" w:sz="4" w:space="0"/>
              <w:right w:val="single" w:color="auto" w:sz="4" w:space="0"/>
            </w:tcBorders>
            <w:shd w:val="clear" w:color="auto" w:fill="auto"/>
            <w:vAlign w:val="center"/>
          </w:tcPr>
          <w:p w14:paraId="34ED1F08">
            <w:pPr>
              <w:jc w:val="center"/>
            </w:pPr>
            <w:r>
              <w:t>根</w:t>
            </w:r>
          </w:p>
        </w:tc>
        <w:tc>
          <w:tcPr>
            <w:tcW w:w="709" w:type="dxa"/>
            <w:tcBorders>
              <w:top w:val="nil"/>
              <w:left w:val="single" w:color="auto" w:sz="4" w:space="0"/>
              <w:bottom w:val="single" w:color="auto" w:sz="4" w:space="0"/>
              <w:right w:val="single" w:color="auto" w:sz="4" w:space="0"/>
            </w:tcBorders>
            <w:vAlign w:val="center"/>
          </w:tcPr>
          <w:p w14:paraId="2DB7A41E">
            <w:pPr>
              <w:jc w:val="center"/>
            </w:pPr>
            <w:r>
              <w:t>30</w:t>
            </w:r>
          </w:p>
        </w:tc>
      </w:tr>
      <w:tr w14:paraId="07359370">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tcPr>
          <w:p w14:paraId="3F4A31CC">
            <w:pPr>
              <w:widowControl/>
              <w:rPr>
                <w:rFonts w:ascii="Arial" w:hAnsi="Arial" w:eastAsia="宋体" w:cs="Arial"/>
                <w:kern w:val="0"/>
                <w:sz w:val="24"/>
                <w:szCs w:val="24"/>
              </w:rPr>
            </w:pPr>
            <w:r>
              <w:rPr>
                <w:rFonts w:hint="eastAsia" w:ascii="Arial" w:hAnsi="Arial" w:eastAsia="宋体" w:cs="Arial"/>
                <w:kern w:val="0"/>
                <w:sz w:val="24"/>
                <w:szCs w:val="24"/>
              </w:rPr>
              <w:t>商务要求</w:t>
            </w:r>
          </w:p>
        </w:tc>
        <w:tc>
          <w:tcPr>
            <w:tcW w:w="7494" w:type="dxa"/>
            <w:gridSpan w:val="4"/>
            <w:tcBorders>
              <w:top w:val="single" w:color="auto" w:sz="4" w:space="0"/>
              <w:left w:val="nil"/>
              <w:bottom w:val="single" w:color="auto" w:sz="4" w:space="0"/>
              <w:right w:val="single" w:color="auto" w:sz="4" w:space="0"/>
            </w:tcBorders>
            <w:vAlign w:val="center"/>
          </w:tcPr>
          <w:p w14:paraId="2EC53B90">
            <w:pPr>
              <w:spacing w:line="360" w:lineRule="auto"/>
              <w:jc w:val="left"/>
            </w:pPr>
            <w:r>
              <w:rPr>
                <w:rFonts w:hint="eastAsia"/>
              </w:rPr>
              <w:t>1.供货时间：自合同签订之日起</w:t>
            </w:r>
            <w:r>
              <w:rPr>
                <w:rFonts w:hint="eastAsia"/>
                <w:u w:val="single"/>
                <w:lang w:val="en-US" w:eastAsia="zh-CN"/>
              </w:rPr>
              <w:t xml:space="preserve">10 </w:t>
            </w:r>
            <w:r>
              <w:rPr>
                <w:rFonts w:hint="eastAsia"/>
              </w:rPr>
              <w:t>内验收合格并交付使用。</w:t>
            </w:r>
          </w:p>
          <w:p w14:paraId="3CA43727">
            <w:pPr>
              <w:spacing w:line="360" w:lineRule="auto"/>
              <w:jc w:val="left"/>
              <w:rPr>
                <w:rFonts w:cs="Times New Roman"/>
                <w:szCs w:val="21"/>
              </w:rPr>
            </w:pPr>
            <w:r>
              <w:rPr>
                <w:rFonts w:hint="eastAsia"/>
              </w:rPr>
              <w:t>质保期：自验收合格并交付使用之日起</w:t>
            </w:r>
            <w:r>
              <w:rPr>
                <w:rFonts w:hint="eastAsia"/>
                <w:u w:val="single"/>
              </w:rPr>
              <w:t xml:space="preserve"> </w:t>
            </w:r>
            <w:r>
              <w:rPr>
                <w:rFonts w:hint="eastAsia"/>
                <w:u w:val="single"/>
                <w:lang w:val="en-US" w:eastAsia="zh-CN"/>
              </w:rPr>
              <w:t>1</w:t>
            </w:r>
            <w:r>
              <w:rPr>
                <w:rFonts w:hint="eastAsia"/>
                <w:u w:val="single"/>
              </w:rPr>
              <w:t xml:space="preserve"> </w:t>
            </w:r>
            <w:r>
              <w:rPr>
                <w:rFonts w:hint="eastAsia"/>
              </w:rPr>
              <w:t>年。</w:t>
            </w:r>
          </w:p>
          <w:p w14:paraId="2AA58129">
            <w:pPr>
              <w:pStyle w:val="5"/>
              <w:rPr>
                <w:rFonts w:cs="Times New Roman"/>
                <w:szCs w:val="21"/>
              </w:rPr>
            </w:pPr>
            <w:r>
              <w:rPr>
                <w:rFonts w:hint="eastAsia" w:cs="Times New Roman"/>
                <w:szCs w:val="21"/>
              </w:rPr>
              <w:t>2.技术支持和服务要求</w:t>
            </w:r>
          </w:p>
          <w:p w14:paraId="40E5C486">
            <w:pPr>
              <w:snapToGrid w:val="0"/>
              <w:spacing w:line="276" w:lineRule="auto"/>
              <w:rPr>
                <w:rFonts w:ascii="宋体" w:hAnsi="宋体"/>
                <w:kern w:val="0"/>
              </w:rPr>
            </w:pPr>
            <w:r>
              <w:rPr>
                <w:rFonts w:hint="eastAsia" w:ascii="宋体" w:hAnsi="宋体"/>
                <w:kern w:val="0"/>
              </w:rPr>
              <w:t>（1）本</w:t>
            </w:r>
            <w:r>
              <w:rPr>
                <w:rFonts w:ascii="宋体" w:hAnsi="宋体"/>
                <w:kern w:val="0"/>
              </w:rPr>
              <w:t>项目所提供的全部货物（含硬件、软件及服务）必须完全满足</w:t>
            </w:r>
            <w:r>
              <w:rPr>
                <w:rFonts w:hint="eastAsia" w:ascii="宋体" w:hAnsi="宋体"/>
                <w:kern w:val="0"/>
              </w:rPr>
              <w:t>报价</w:t>
            </w:r>
            <w:r>
              <w:rPr>
                <w:rFonts w:ascii="宋体" w:hAnsi="宋体"/>
                <w:kern w:val="0"/>
              </w:rPr>
              <w:t>文件所述要求，如中标</w:t>
            </w:r>
            <w:r>
              <w:rPr>
                <w:rFonts w:hint="eastAsia" w:ascii="宋体" w:hAnsi="宋体"/>
                <w:kern w:val="0"/>
              </w:rPr>
              <w:t>报价人</w:t>
            </w:r>
            <w:r>
              <w:rPr>
                <w:rFonts w:ascii="宋体" w:hAnsi="宋体"/>
                <w:kern w:val="0"/>
              </w:rPr>
              <w:t>在</w:t>
            </w:r>
            <w:r>
              <w:rPr>
                <w:rFonts w:hint="eastAsia" w:ascii="宋体" w:hAnsi="宋体"/>
                <w:kern w:val="0"/>
              </w:rPr>
              <w:t>报价</w:t>
            </w:r>
            <w:r>
              <w:rPr>
                <w:rFonts w:ascii="宋体" w:hAnsi="宋体"/>
                <w:kern w:val="0"/>
              </w:rPr>
              <w:t>文件中有承诺正偏离的应按其正偏离内容执行。</w:t>
            </w:r>
          </w:p>
          <w:p w14:paraId="218640DD">
            <w:pPr>
              <w:pStyle w:val="5"/>
              <w:rPr>
                <w:rFonts w:ascii="宋体" w:hAnsi="宋体"/>
                <w:kern w:val="0"/>
              </w:rPr>
            </w:pPr>
            <w:r>
              <w:rPr>
                <w:rFonts w:hint="eastAsia" w:ascii="宋体" w:hAnsi="宋体"/>
                <w:kern w:val="0"/>
              </w:rPr>
              <w:t>（2）本</w:t>
            </w:r>
            <w:r>
              <w:rPr>
                <w:rFonts w:ascii="宋体" w:hAnsi="宋体"/>
                <w:kern w:val="0"/>
              </w:rPr>
              <w:t>项目所提供的全部货物</w:t>
            </w:r>
            <w:r>
              <w:rPr>
                <w:rFonts w:hint="eastAsia" w:ascii="宋体" w:hAnsi="宋体"/>
                <w:kern w:val="0"/>
              </w:rPr>
              <w:t>必须是全新完好的、符合国家及行业相关标准、可追溯并享受原厂售后服务的正规合格产品</w:t>
            </w:r>
            <w:r>
              <w:rPr>
                <w:rFonts w:ascii="宋体" w:hAnsi="宋体"/>
                <w:kern w:val="0"/>
              </w:rPr>
              <w:t>。</w:t>
            </w:r>
            <w:r>
              <w:rPr>
                <w:rFonts w:hint="eastAsia"/>
              </w:rPr>
              <w:t>若产品在运输过程中损坏须无偿调换同样产品，以达到供货要求。国家有关规定报价人承诺实行“三包”（包退、包换、包修）服务，其他售后服务按成交人提交的售后服务承诺书执行。</w:t>
            </w:r>
            <w:r>
              <w:rPr>
                <w:rFonts w:ascii="宋体" w:hAnsi="宋体"/>
                <w:kern w:val="0"/>
              </w:rPr>
              <w:t>中标</w:t>
            </w:r>
            <w:r>
              <w:rPr>
                <w:rFonts w:hint="eastAsia" w:ascii="宋体" w:hAnsi="宋体"/>
                <w:kern w:val="0"/>
              </w:rPr>
              <w:t>报价人</w:t>
            </w:r>
            <w:r>
              <w:rPr>
                <w:rFonts w:ascii="宋体" w:hAnsi="宋体"/>
                <w:kern w:val="0"/>
              </w:rPr>
              <w:t>售后服务中维护使用的备品备件及易损件须为原厂全新配件，未经采购人同意不得使用非原厂配件。且进行维护的人员须为中标</w:t>
            </w:r>
            <w:r>
              <w:rPr>
                <w:rFonts w:hint="eastAsia" w:ascii="宋体" w:hAnsi="宋体"/>
                <w:kern w:val="0"/>
              </w:rPr>
              <w:t>报价人</w:t>
            </w:r>
            <w:r>
              <w:rPr>
                <w:rFonts w:ascii="宋体" w:hAnsi="宋体"/>
                <w:kern w:val="0"/>
              </w:rPr>
              <w:t>认可的有资质专业技术人员。</w:t>
            </w:r>
          </w:p>
          <w:p w14:paraId="5EE0BF18">
            <w:pPr>
              <w:snapToGrid w:val="0"/>
              <w:spacing w:line="276" w:lineRule="auto"/>
              <w:rPr>
                <w:rFonts w:ascii="宋体" w:hAnsi="宋体"/>
                <w:kern w:val="0"/>
              </w:rPr>
            </w:pPr>
            <w:r>
              <w:rPr>
                <w:rFonts w:hint="eastAsia" w:ascii="宋体" w:hAnsi="宋体"/>
                <w:kern w:val="0"/>
              </w:rPr>
              <w:t>（3）</w:t>
            </w:r>
            <w:r>
              <w:rPr>
                <w:rFonts w:ascii="宋体" w:hAnsi="宋体"/>
                <w:kern w:val="0"/>
              </w:rPr>
              <w:t>对于</w:t>
            </w:r>
            <w:r>
              <w:rPr>
                <w:rFonts w:hint="eastAsia" w:ascii="宋体" w:hAnsi="宋体"/>
                <w:kern w:val="0"/>
              </w:rPr>
              <w:t>采购文件中定制货物，报价人必须在报价文件中列出所投货物重要组件的品牌型号；</w:t>
            </w:r>
            <w:r>
              <w:rPr>
                <w:rFonts w:ascii="宋体" w:hAnsi="宋体"/>
                <w:kern w:val="0"/>
              </w:rPr>
              <w:t>在送达采购人指定地点时已完成组装的定制货物，由于其组装状态，难以对货物的重要组件进行核实，</w:t>
            </w:r>
            <w:r>
              <w:rPr>
                <w:rFonts w:hint="eastAsia" w:ascii="宋体" w:hAnsi="宋体"/>
                <w:kern w:val="0"/>
              </w:rPr>
              <w:t>报价人必须</w:t>
            </w:r>
            <w:r>
              <w:rPr>
                <w:rFonts w:ascii="宋体" w:hAnsi="宋体"/>
                <w:kern w:val="0"/>
              </w:rPr>
              <w:t>在上述货物生产组装前十个工作日书面告知采购人，采购人可根据项目实际情况，到生产厂家进行预验收，以便确认所供货物是否按合同约定采用相应的组件</w:t>
            </w:r>
            <w:r>
              <w:rPr>
                <w:rFonts w:hint="eastAsia" w:ascii="宋体" w:hAnsi="宋体"/>
                <w:kern w:val="0"/>
              </w:rPr>
              <w:t>、生产工艺及</w:t>
            </w:r>
            <w:r>
              <w:rPr>
                <w:rFonts w:ascii="宋体" w:hAnsi="宋体"/>
                <w:kern w:val="0"/>
              </w:rPr>
              <w:t>参数是否达到合同约定，费用含在</w:t>
            </w:r>
            <w:r>
              <w:rPr>
                <w:rFonts w:hint="eastAsia" w:ascii="宋体" w:hAnsi="宋体"/>
                <w:kern w:val="0"/>
              </w:rPr>
              <w:t>报价</w:t>
            </w:r>
            <w:r>
              <w:rPr>
                <w:rFonts w:ascii="宋体" w:hAnsi="宋体"/>
                <w:kern w:val="0"/>
              </w:rPr>
              <w:t>报价中。</w:t>
            </w:r>
          </w:p>
          <w:p w14:paraId="77AA20EC">
            <w:pPr>
              <w:widowControl/>
              <w:adjustRightInd w:val="0"/>
              <w:snapToGrid w:val="0"/>
              <w:spacing w:line="520" w:lineRule="exact"/>
              <w:jc w:val="left"/>
              <w:rPr>
                <w:rFonts w:ascii="Arial" w:hAnsi="Arial" w:eastAsia="宋体" w:cs="Arial"/>
                <w:b/>
                <w:bCs/>
                <w:kern w:val="0"/>
                <w:szCs w:val="21"/>
              </w:rPr>
            </w:pPr>
            <w:r>
              <w:rPr>
                <w:rFonts w:hint="eastAsia" w:cs="Times New Roman"/>
                <w:b/>
                <w:bCs/>
                <w:szCs w:val="21"/>
              </w:rPr>
              <w:t>3</w:t>
            </w:r>
            <w:r>
              <w:rPr>
                <w:rFonts w:hint="eastAsia" w:ascii="Arial" w:hAnsi="Arial" w:eastAsia="宋体" w:cs="Arial"/>
                <w:b/>
                <w:bCs/>
                <w:kern w:val="0"/>
                <w:szCs w:val="21"/>
              </w:rPr>
              <w:t>.</w:t>
            </w:r>
            <w:r>
              <w:rPr>
                <w:rFonts w:ascii="Arial" w:hAnsi="Arial" w:eastAsia="宋体" w:cs="Arial"/>
                <w:b/>
                <w:bCs/>
                <w:kern w:val="0"/>
                <w:szCs w:val="21"/>
              </w:rPr>
              <w:t>付款</w:t>
            </w:r>
            <w:r>
              <w:rPr>
                <w:rFonts w:hint="eastAsia" w:ascii="Arial" w:hAnsi="Arial" w:eastAsia="宋体" w:cs="Arial"/>
                <w:b/>
                <w:bCs/>
                <w:kern w:val="0"/>
                <w:szCs w:val="21"/>
              </w:rPr>
              <w:t>要求</w:t>
            </w:r>
          </w:p>
          <w:p w14:paraId="45565DC1">
            <w:pPr>
              <w:widowControl/>
              <w:adjustRightInd w:val="0"/>
              <w:snapToGrid w:val="0"/>
              <w:spacing w:line="520" w:lineRule="exact"/>
              <w:jc w:val="left"/>
              <w:rPr>
                <w:rFonts w:ascii="Arial" w:hAnsi="Arial" w:eastAsia="宋体" w:cs="Arial"/>
                <w:kern w:val="0"/>
                <w:szCs w:val="21"/>
              </w:rPr>
            </w:pPr>
            <w:r>
              <w:rPr>
                <w:rFonts w:ascii="Arial" w:hAnsi="Arial" w:eastAsia="宋体" w:cs="Arial"/>
                <w:kern w:val="0"/>
                <w:szCs w:val="21"/>
              </w:rPr>
              <w:t>本项目无预付款，合同中所有货物全部安装调试完毕验收合格交付给</w:t>
            </w:r>
            <w:r>
              <w:rPr>
                <w:rFonts w:hint="eastAsia" w:ascii="Arial" w:hAnsi="Arial" w:eastAsia="宋体" w:cs="Arial"/>
                <w:kern w:val="0"/>
                <w:szCs w:val="21"/>
              </w:rPr>
              <w:t>采购人</w:t>
            </w:r>
            <w:r>
              <w:rPr>
                <w:rFonts w:ascii="Arial" w:hAnsi="Arial" w:eastAsia="宋体" w:cs="Arial"/>
                <w:kern w:val="0"/>
                <w:szCs w:val="21"/>
              </w:rPr>
              <w:t>使用后，被选中的</w:t>
            </w:r>
            <w:r>
              <w:rPr>
                <w:rFonts w:hint="eastAsia" w:ascii="Arial" w:hAnsi="Arial" w:eastAsia="宋体" w:cs="Arial"/>
                <w:kern w:val="0"/>
                <w:szCs w:val="21"/>
              </w:rPr>
              <w:t>报价</w:t>
            </w:r>
            <w:r>
              <w:rPr>
                <w:rFonts w:ascii="Arial" w:hAnsi="Arial" w:eastAsia="宋体" w:cs="Arial"/>
                <w:kern w:val="0"/>
                <w:szCs w:val="21"/>
              </w:rPr>
              <w:t>人开具</w:t>
            </w:r>
            <w:r>
              <w:rPr>
                <w:rFonts w:hint="eastAsia" w:ascii="Arial" w:hAnsi="Arial" w:eastAsia="宋体" w:cs="Arial"/>
                <w:kern w:val="0"/>
                <w:szCs w:val="21"/>
              </w:rPr>
              <w:t>全额增值税专用发票</w:t>
            </w:r>
            <w:r>
              <w:rPr>
                <w:rFonts w:ascii="Arial" w:hAnsi="Arial" w:eastAsia="宋体" w:cs="Arial"/>
                <w:kern w:val="0"/>
                <w:szCs w:val="21"/>
              </w:rPr>
              <w:t>给</w:t>
            </w:r>
            <w:r>
              <w:rPr>
                <w:rFonts w:hint="eastAsia" w:ascii="Arial" w:hAnsi="Arial" w:eastAsia="宋体" w:cs="Arial"/>
                <w:kern w:val="0"/>
                <w:szCs w:val="21"/>
              </w:rPr>
              <w:t>采购人</w:t>
            </w:r>
            <w:r>
              <w:rPr>
                <w:rFonts w:ascii="Arial" w:hAnsi="Arial" w:eastAsia="宋体" w:cs="Arial"/>
                <w:kern w:val="0"/>
                <w:szCs w:val="21"/>
              </w:rPr>
              <w:t>，</w:t>
            </w:r>
            <w:r>
              <w:rPr>
                <w:rFonts w:hint="eastAsia" w:ascii="Arial" w:hAnsi="Arial" w:eastAsia="宋体" w:cs="Arial"/>
                <w:kern w:val="0"/>
                <w:szCs w:val="21"/>
              </w:rPr>
              <w:t>采购人</w:t>
            </w:r>
            <w:r>
              <w:rPr>
                <w:rFonts w:ascii="Arial" w:hAnsi="Arial" w:eastAsia="宋体" w:cs="Arial"/>
                <w:kern w:val="0"/>
                <w:szCs w:val="21"/>
              </w:rPr>
              <w:t>收到发票后</w:t>
            </w:r>
            <w:r>
              <w:rPr>
                <w:rFonts w:hint="eastAsia" w:ascii="Arial" w:hAnsi="Arial" w:eastAsia="宋体" w:cs="Arial"/>
                <w:b/>
                <w:kern w:val="0"/>
                <w:szCs w:val="21"/>
                <w:u w:val="single"/>
              </w:rPr>
              <w:t xml:space="preserve"> 20 </w:t>
            </w:r>
            <w:r>
              <w:rPr>
                <w:rFonts w:hint="eastAsia" w:ascii="Arial" w:hAnsi="Arial" w:eastAsia="宋体" w:cs="Arial"/>
                <w:kern w:val="0"/>
                <w:szCs w:val="21"/>
              </w:rPr>
              <w:t>个工作日</w:t>
            </w:r>
            <w:r>
              <w:rPr>
                <w:rFonts w:ascii="Arial" w:hAnsi="Arial" w:eastAsia="宋体" w:cs="Arial"/>
                <w:kern w:val="0"/>
                <w:szCs w:val="21"/>
              </w:rPr>
              <w:t>内</w:t>
            </w:r>
            <w:r>
              <w:rPr>
                <w:rFonts w:hint="eastAsia" w:ascii="Arial" w:hAnsi="Arial" w:eastAsia="宋体" w:cs="Arial"/>
                <w:kern w:val="0"/>
                <w:szCs w:val="21"/>
              </w:rPr>
              <w:t>办理</w:t>
            </w:r>
            <w:r>
              <w:rPr>
                <w:rFonts w:ascii="Arial" w:hAnsi="Arial" w:eastAsia="宋体" w:cs="Arial"/>
                <w:kern w:val="0"/>
                <w:szCs w:val="21"/>
              </w:rPr>
              <w:t>支付手续</w:t>
            </w:r>
            <w:r>
              <w:rPr>
                <w:rFonts w:cs="Arial" w:asciiTheme="majorEastAsia" w:hAnsiTheme="majorEastAsia" w:eastAsiaTheme="majorEastAsia"/>
                <w:kern w:val="0"/>
                <w:szCs w:val="21"/>
              </w:rPr>
              <w:t>。</w:t>
            </w:r>
            <w:r>
              <w:rPr>
                <w:rFonts w:hint="eastAsia" w:cs="Arial" w:asciiTheme="majorEastAsia" w:hAnsiTheme="majorEastAsia" w:eastAsiaTheme="majorEastAsia"/>
                <w:kern w:val="0"/>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2BFBEC24">
            <w:pPr>
              <w:pStyle w:val="5"/>
              <w:rPr>
                <w:rFonts w:cs="Times New Roman"/>
                <w:b/>
                <w:bCs/>
                <w:szCs w:val="21"/>
              </w:rPr>
            </w:pPr>
            <w:r>
              <w:rPr>
                <w:rFonts w:hint="eastAsia" w:ascii="Arial" w:hAnsi="Arial" w:eastAsia="宋体" w:cs="Arial"/>
                <w:b/>
                <w:bCs/>
                <w:kern w:val="0"/>
                <w:szCs w:val="21"/>
                <w:lang w:val="en-US" w:eastAsia="zh-CN"/>
              </w:rPr>
              <w:t>4</w:t>
            </w:r>
            <w:r>
              <w:rPr>
                <w:rFonts w:hint="eastAsia" w:ascii="Arial" w:hAnsi="Arial" w:eastAsia="宋体" w:cs="Arial"/>
                <w:b/>
                <w:bCs/>
                <w:kern w:val="0"/>
                <w:szCs w:val="21"/>
              </w:rPr>
              <w:t>.</w:t>
            </w:r>
            <w:r>
              <w:rPr>
                <w:rFonts w:hint="eastAsia" w:cs="Times New Roman"/>
                <w:b/>
                <w:bCs/>
                <w:szCs w:val="21"/>
              </w:rPr>
              <w:t>验收要求</w:t>
            </w:r>
          </w:p>
          <w:p w14:paraId="47D675E0">
            <w:pPr>
              <w:pStyle w:val="5"/>
              <w:rPr>
                <w:rFonts w:cs="Times New Roman"/>
                <w:szCs w:val="21"/>
              </w:rPr>
            </w:pPr>
            <w:r>
              <w:rPr>
                <w:rFonts w:hint="eastAsia" w:cs="Times New Roman"/>
                <w:szCs w:val="21"/>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430F916D">
            <w:pPr>
              <w:pStyle w:val="5"/>
              <w:rPr>
                <w:rFonts w:cs="Times New Roman"/>
                <w:szCs w:val="21"/>
              </w:rPr>
            </w:pPr>
            <w:r>
              <w:rPr>
                <w:rFonts w:hint="eastAsia" w:cs="Times New Roman"/>
                <w:szCs w:val="21"/>
              </w:rPr>
              <w:t>（2）中标报价人须确保货物为原制造商制造（或原厂组装）的全新产品，，无侵权行为、表面无划损、无任何缺陷隐患，在中国境内可依常规安全合法使用。</w:t>
            </w:r>
          </w:p>
          <w:p w14:paraId="25F82296">
            <w:pPr>
              <w:pStyle w:val="5"/>
              <w:rPr>
                <w:rFonts w:cs="Times New Roman"/>
                <w:szCs w:val="21"/>
              </w:rPr>
            </w:pPr>
            <w:r>
              <w:rPr>
                <w:rFonts w:hint="eastAsia" w:cs="Times New Roman"/>
                <w:szCs w:val="21"/>
              </w:rPr>
              <w:t>（3）供货时中标报价人应将关键货物的用户手册、保修手册、有关单证资料及配备件等交付给采购人，使用操作及安全须知等重要资料应附有中文说明。</w:t>
            </w:r>
          </w:p>
          <w:p w14:paraId="3022F374">
            <w:pPr>
              <w:pStyle w:val="5"/>
              <w:rPr>
                <w:rFonts w:cs="Times New Roman"/>
                <w:szCs w:val="21"/>
              </w:rPr>
            </w:pPr>
            <w:r>
              <w:rPr>
                <w:rFonts w:hint="eastAsia" w:cs="Times New Roman"/>
                <w:szCs w:val="21"/>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352058FD">
            <w:pPr>
              <w:pStyle w:val="5"/>
              <w:rPr>
                <w:rFonts w:cs="Times New Roman"/>
                <w:szCs w:val="21"/>
              </w:rPr>
            </w:pPr>
            <w:r>
              <w:rPr>
                <w:rFonts w:hint="eastAsia" w:cs="Times New Roman"/>
                <w:szCs w:val="21"/>
              </w:rPr>
              <w:t>（5）中标报价人必须依照采购文件的要求和应标文件的承诺，将设备、系统安装并调试至正常运行的最佳状态，并完成采购人的人员培训方可申请采购人正式验收。</w:t>
            </w:r>
          </w:p>
          <w:p w14:paraId="05A7C575">
            <w:pPr>
              <w:pStyle w:val="5"/>
              <w:rPr>
                <w:rFonts w:cs="Times New Roman"/>
                <w:szCs w:val="21"/>
              </w:rPr>
            </w:pPr>
            <w:r>
              <w:rPr>
                <w:rFonts w:hint="eastAsia" w:cs="Times New Roman"/>
                <w:szCs w:val="21"/>
              </w:rPr>
              <w:t>（6）采购人有权委托第三方进行履约验收，履约验收费用（含运行耗材、验收专家费等全部费用）由中标报价人支付。报价人在报价时自行考虑。</w:t>
            </w:r>
          </w:p>
          <w:p w14:paraId="00AD6C29">
            <w:pPr>
              <w:snapToGrid w:val="0"/>
              <w:spacing w:line="276" w:lineRule="auto"/>
              <w:rPr>
                <w:rFonts w:cs="Times New Roman"/>
                <w:szCs w:val="21"/>
              </w:rPr>
            </w:pPr>
            <w:r>
              <w:rPr>
                <w:rFonts w:hint="eastAsia" w:cs="Times New Roman"/>
                <w:szCs w:val="21"/>
              </w:rPr>
              <w:t>（7）中标</w:t>
            </w:r>
            <w:r>
              <w:rPr>
                <w:rFonts w:hint="eastAsia" w:ascii="宋体" w:hAnsi="宋体"/>
                <w:kern w:val="0"/>
              </w:rPr>
              <w:t>报价人</w:t>
            </w:r>
            <w:r>
              <w:rPr>
                <w:rFonts w:ascii="宋体" w:hAnsi="宋体"/>
                <w:kern w:val="0"/>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szCs w:val="21"/>
              </w:rPr>
              <w:t>中标</w:t>
            </w:r>
            <w:r>
              <w:rPr>
                <w:rFonts w:hint="eastAsia" w:ascii="宋体" w:hAnsi="宋体"/>
                <w:kern w:val="0"/>
              </w:rPr>
              <w:t>报价人</w:t>
            </w:r>
            <w:r>
              <w:rPr>
                <w:rFonts w:ascii="宋体" w:hAnsi="宋体"/>
                <w:kern w:val="0"/>
              </w:rPr>
              <w:t>应在接到采购人书面反馈后三日内解决，在解决问题前此项目仍视为尚未完成安装调试。如造成最终验收合格交付时间超过合同约定的按合同相关条款执行。</w:t>
            </w:r>
          </w:p>
          <w:p w14:paraId="185F681D">
            <w:pPr>
              <w:pStyle w:val="5"/>
              <w:rPr>
                <w:rFonts w:cs="Times New Roman"/>
                <w:szCs w:val="21"/>
              </w:rPr>
            </w:pPr>
            <w:r>
              <w:rPr>
                <w:rFonts w:hint="eastAsia" w:cs="Times New Roman"/>
                <w:szCs w:val="21"/>
              </w:rPr>
              <w:t>如果验收时中标报价人所提供设备达不到采购项目的技术需求，在整改期限20日内中标报价人仍无法提供满足项目技术要求的设备，采购人可以终止项目，中标报价人须承担相应违约责任。</w:t>
            </w:r>
          </w:p>
        </w:tc>
      </w:tr>
    </w:tbl>
    <w:p w14:paraId="5BCCB9FC">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5590E1E9">
      <w:pPr>
        <w:widowControl/>
        <w:adjustRightInd w:val="0"/>
        <w:snapToGrid w:val="0"/>
        <w:spacing w:line="520" w:lineRule="exact"/>
        <w:jc w:val="left"/>
        <w:rPr>
          <w:rFonts w:asciiTheme="majorEastAsia" w:hAnsiTheme="majorEastAsia" w:eastAsiaTheme="majorEastAsia" w:cstheme="majorEastAsia"/>
          <w:b/>
          <w:szCs w:val="28"/>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szCs w:val="28"/>
        </w:rPr>
        <w:t>资格证明文件</w:t>
      </w:r>
    </w:p>
    <w:p w14:paraId="2D1659D5">
      <w:pPr>
        <w:widowControl/>
        <w:adjustRightInd w:val="0"/>
        <w:snapToGrid w:val="0"/>
        <w:spacing w:line="520" w:lineRule="exact"/>
        <w:jc w:val="left"/>
        <w:rPr>
          <w:rFonts w:asciiTheme="majorEastAsia" w:hAnsiTheme="majorEastAsia" w:eastAsiaTheme="majorEastAsia" w:cstheme="majorEastAsia"/>
          <w:sz w:val="24"/>
          <w:szCs w:val="36"/>
        </w:rPr>
      </w:pPr>
      <w:r>
        <w:rPr>
          <w:rFonts w:hint="eastAsia" w:asciiTheme="majorEastAsia" w:hAnsiTheme="majorEastAsia" w:eastAsiaTheme="majorEastAsia" w:cstheme="majorEastAsia"/>
          <w:kern w:val="0"/>
          <w:sz w:val="24"/>
          <w:szCs w:val="28"/>
        </w:rPr>
        <w:t>（1）国内注册（指按国家工商管理有关规定要求注册的），具有合法的主体资格证明复印件（如营业执照、事业单位法人证书、个体工商户营业执照）的报价人；</w:t>
      </w:r>
      <w:r>
        <w:rPr>
          <w:rFonts w:hint="eastAsia" w:asciiTheme="majorEastAsia" w:hAnsiTheme="majorEastAsia" w:eastAsiaTheme="majorEastAsia" w:cstheme="majorEastAsia"/>
          <w:sz w:val="24"/>
          <w:szCs w:val="36"/>
        </w:rPr>
        <w:t>（</w:t>
      </w:r>
      <w:r>
        <w:rPr>
          <w:rFonts w:hint="eastAsia" w:asciiTheme="majorEastAsia" w:hAnsiTheme="majorEastAsia" w:eastAsiaTheme="majorEastAsia" w:cstheme="majorEastAsia"/>
          <w:b/>
          <w:sz w:val="24"/>
          <w:szCs w:val="36"/>
        </w:rPr>
        <w:t>必须提供，否则响应文件按无效响应处理</w:t>
      </w:r>
      <w:r>
        <w:rPr>
          <w:rFonts w:hint="eastAsia" w:asciiTheme="majorEastAsia" w:hAnsiTheme="majorEastAsia" w:eastAsiaTheme="majorEastAsia" w:cstheme="majorEastAsia"/>
          <w:sz w:val="24"/>
          <w:szCs w:val="36"/>
        </w:rPr>
        <w:t>）</w:t>
      </w:r>
    </w:p>
    <w:p w14:paraId="38C11A9E">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sz w:val="24"/>
          <w:szCs w:val="24"/>
        </w:rPr>
        <w:t>（2）报价声明（格式后附）；（</w:t>
      </w:r>
      <w:r>
        <w:rPr>
          <w:rFonts w:hint="eastAsia" w:asciiTheme="majorEastAsia" w:hAnsiTheme="majorEastAsia" w:eastAsiaTheme="majorEastAsia" w:cstheme="majorEastAsia"/>
          <w:b/>
          <w:sz w:val="24"/>
          <w:szCs w:val="24"/>
        </w:rPr>
        <w:t>必须提供，否则响应文件按无效响应处理</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kern w:val="0"/>
          <w:sz w:val="24"/>
          <w:szCs w:val="24"/>
        </w:rPr>
        <w:t>，</w:t>
      </w:r>
    </w:p>
    <w:p w14:paraId="1619AB2D">
      <w:pP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注：</w:t>
      </w:r>
    </w:p>
    <w:p w14:paraId="449D8EFE">
      <w:pPr>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1.以上标明“必须提供”的材料属于复印件的，必须加盖报价人公章，否则报价文件按无效响应处理。</w:t>
      </w:r>
    </w:p>
    <w:p w14:paraId="63DDD64E">
      <w:pPr>
        <w:rPr>
          <w:rFonts w:asciiTheme="majorEastAsia" w:hAnsiTheme="majorEastAsia" w:eastAsiaTheme="majorEastAsia" w:cstheme="majorEastAsia"/>
          <w:kern w:val="0"/>
        </w:rPr>
      </w:pPr>
      <w:r>
        <w:rPr>
          <w:rFonts w:hint="eastAsia" w:asciiTheme="majorEastAsia" w:hAnsiTheme="majorEastAsia" w:eastAsiaTheme="majorEastAsia" w:cstheme="majorEastAsia"/>
          <w:b/>
          <w:szCs w:val="21"/>
        </w:rPr>
        <w:t>2.报价人的报价声明必须由法定代表人或委托代理人在规定签章处签字并加盖报价人公章，否则响应文件按无效响应处理。</w:t>
      </w:r>
    </w:p>
    <w:p w14:paraId="364BF8C8">
      <w:pPr>
        <w:widowControl/>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rPr>
        <w:t>（3）</w:t>
      </w:r>
      <w:r>
        <w:rPr>
          <w:rFonts w:hint="eastAsia" w:asciiTheme="majorEastAsia" w:hAnsiTheme="majorEastAsia" w:eastAsiaTheme="majorEastAsia" w:cstheme="majorEastAsia"/>
          <w:b/>
          <w:kern w:val="0"/>
          <w:sz w:val="24"/>
          <w:szCs w:val="28"/>
        </w:rPr>
        <w:t xml:space="preserve">符合以下规定的条件： </w:t>
      </w:r>
    </w:p>
    <w:p w14:paraId="0DFD82DD">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03982CBD">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693EED37">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618F2A24">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21D8E8C0">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174A635B">
      <w:pPr>
        <w:widowControl/>
        <w:numPr>
          <w:ilvl w:val="0"/>
          <w:numId w:val="2"/>
        </w:numPr>
        <w:adjustRightInd w:val="0"/>
        <w:snapToGrid w:val="0"/>
        <w:spacing w:line="520" w:lineRule="exact"/>
        <w:jc w:val="left"/>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6D3A0486">
      <w:pPr>
        <w:pStyle w:val="5"/>
        <w:numPr>
          <w:ilvl w:val="0"/>
          <w:numId w:val="2"/>
        </w:numPr>
        <w:rPr>
          <w:rFonts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13CA20F5">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55BE916E">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3.报价为最终报价，须包含货物及货物运抵指定交货地点的运输、装卸费用、售后服务、税金、验收检验及其它所有费用的总和。报价超出采购预算金额的文件将被视为无效。</w:t>
      </w:r>
    </w:p>
    <w:p w14:paraId="673407B9">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sz w:val="24"/>
          <w:szCs w:val="24"/>
        </w:rPr>
        <w:t>由资格证明文件、报价商务技术文件两部分组成，详见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kern w:val="0"/>
          <w:sz w:val="24"/>
          <w:szCs w:val="24"/>
        </w:rPr>
        <w:t xml:space="preserve">包括但不限于本报价函（加盖报价商公章），报价人工商营业执照复印件、法定代表人身份证复印件、委托代理人身份证复印件（委托代理时提供）、法定代表人授权委托书（委托代理时提供）。 </w:t>
      </w:r>
    </w:p>
    <w:p w14:paraId="0166819F">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5.报价文件递交</w:t>
      </w:r>
    </w:p>
    <w:p w14:paraId="3BD1D7E1">
      <w:pPr>
        <w:widowControl/>
        <w:adjustRightInd w:val="0"/>
        <w:snapToGrid w:val="0"/>
        <w:spacing w:line="360" w:lineRule="auto"/>
        <w:jc w:val="left"/>
        <w:rPr>
          <w:rFonts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（1）报价文件正副本数量：一式三份，</w:t>
      </w:r>
      <w:r>
        <w:rPr>
          <w:rFonts w:hint="eastAsia" w:asciiTheme="majorEastAsia" w:hAnsiTheme="majorEastAsia" w:eastAsiaTheme="majorEastAsia" w:cstheme="majorEastAsia"/>
          <w:b/>
          <w:bCs/>
          <w:sz w:val="24"/>
          <w:szCs w:val="24"/>
        </w:rPr>
        <w:t>正本一份、副本二份</w:t>
      </w:r>
    </w:p>
    <w:p w14:paraId="35CC5031">
      <w:pPr>
        <w:widowControl/>
        <w:adjustRightInd w:val="0"/>
        <w:snapToGrid w:val="0"/>
        <w:spacing w:line="360" w:lineRule="auto"/>
        <w:jc w:val="left"/>
        <w:rPr>
          <w:rFonts w:asciiTheme="majorEastAsia" w:hAnsiTheme="majorEastAsia" w:eastAsiaTheme="majorEastAsia" w:cstheme="majorEastAsia"/>
          <w:spacing w:val="-6"/>
          <w:sz w:val="24"/>
          <w:szCs w:val="24"/>
        </w:rPr>
      </w:pPr>
      <w:r>
        <w:rPr>
          <w:rFonts w:hint="eastAsia" w:asciiTheme="majorEastAsia" w:hAnsiTheme="majorEastAsia" w:eastAsiaTheme="majorEastAsia" w:cstheme="majorEastAsia"/>
          <w:sz w:val="24"/>
          <w:szCs w:val="24"/>
        </w:rPr>
        <w:t>（2）报价人应按本文件规定的格式和顺序编制、装订报价文件并标注页码，报价文件内容</w:t>
      </w:r>
      <w:r>
        <w:rPr>
          <w:rFonts w:hint="eastAsia" w:asciiTheme="majorEastAsia" w:hAnsiTheme="majorEastAsia" w:eastAsiaTheme="majorEastAsia" w:cstheme="majorEastAsia"/>
          <w:spacing w:val="-6"/>
          <w:sz w:val="24"/>
          <w:szCs w:val="24"/>
        </w:rPr>
        <w:t>不完整、编排混乱导致被误读、漏读或者查找不到相关内容的，</w:t>
      </w:r>
      <w:r>
        <w:rPr>
          <w:rFonts w:hint="eastAsia" w:asciiTheme="majorEastAsia" w:hAnsiTheme="majorEastAsia" w:eastAsiaTheme="majorEastAsia" w:cstheme="majorEastAsia"/>
          <w:sz w:val="24"/>
          <w:szCs w:val="24"/>
        </w:rPr>
        <w:t>由此引发的</w:t>
      </w:r>
      <w:r>
        <w:rPr>
          <w:rFonts w:hint="eastAsia" w:asciiTheme="majorEastAsia" w:hAnsiTheme="majorEastAsia" w:eastAsiaTheme="majorEastAsia" w:cstheme="majorEastAsia"/>
          <w:spacing w:val="-6"/>
          <w:sz w:val="24"/>
          <w:szCs w:val="24"/>
        </w:rPr>
        <w:t>后果由</w:t>
      </w:r>
      <w:r>
        <w:rPr>
          <w:rFonts w:hint="eastAsia" w:asciiTheme="majorEastAsia" w:hAnsiTheme="majorEastAsia" w:eastAsiaTheme="majorEastAsia" w:cstheme="majorEastAsia"/>
          <w:sz w:val="24"/>
          <w:szCs w:val="24"/>
        </w:rPr>
        <w:t>报价人自行</w:t>
      </w:r>
      <w:r>
        <w:rPr>
          <w:rFonts w:hint="eastAsia" w:asciiTheme="majorEastAsia" w:hAnsiTheme="majorEastAsia" w:eastAsiaTheme="majorEastAsia" w:cstheme="majorEastAsia"/>
          <w:spacing w:val="-6"/>
          <w:sz w:val="24"/>
          <w:szCs w:val="24"/>
        </w:rPr>
        <w:t>承担。</w:t>
      </w:r>
    </w:p>
    <w:p w14:paraId="4DEEF35A">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（3）</w:t>
      </w:r>
      <w:r>
        <w:rPr>
          <w:rFonts w:hint="eastAsia" w:asciiTheme="majorEastAsia" w:hAnsiTheme="majorEastAsia" w:eastAsiaTheme="majorEastAsia" w:cstheme="majorEastAsia"/>
          <w:sz w:val="24"/>
          <w:szCs w:val="24"/>
        </w:rPr>
        <w:t>报价文件的封面应注明“正本”、“副本”字样，提供报价文件正、副本数量不足的将按无效响应处理。由于报价文件装订松散而造成的丢失或其他情况导致的不利后果由报价人自行承担。</w:t>
      </w:r>
    </w:p>
    <w:p w14:paraId="334F19EF">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报价文件正、副本全部装入一个包封袋/箱中并加以密封，封口处必须加盖报价人公章或法定代表人签字或委托代理人签字，以示密封。报价文件外层包装封面上应标记“项目名称、项目编号（如有）、供应商名称、报价文件提交截止时间前不得启封”字样。未按规定密封的响应文件将被拒收。</w:t>
      </w:r>
    </w:p>
    <w:p w14:paraId="0C5FA6C0">
      <w:pPr>
        <w:pStyle w:val="33"/>
        <w:rPr>
          <w:rFonts w:asciiTheme="majorEastAsia" w:hAnsiTheme="majorEastAsia" w:eastAsiaTheme="majorEastAsia" w:cstheme="majorEastAsia"/>
          <w:b w:val="0"/>
          <w:bCs/>
          <w:sz w:val="24"/>
          <w:szCs w:val="24"/>
        </w:rPr>
      </w:pPr>
      <w:r>
        <w:rPr>
          <w:rFonts w:hint="eastAsia" w:asciiTheme="majorEastAsia" w:hAnsiTheme="majorEastAsia" w:eastAsiaTheme="majorEastAsia" w:cstheme="majorEastAsia"/>
          <w:b w:val="0"/>
          <w:bCs/>
          <w:spacing w:val="-6"/>
          <w:sz w:val="24"/>
          <w:szCs w:val="24"/>
        </w:rPr>
        <w:t>6.报价</w:t>
      </w:r>
      <w:r>
        <w:rPr>
          <w:rFonts w:hint="eastAsia" w:asciiTheme="majorEastAsia" w:hAnsiTheme="majorEastAsia" w:eastAsiaTheme="majorEastAsia" w:cstheme="majorEastAsia"/>
          <w:b w:val="0"/>
          <w:bCs/>
          <w:sz w:val="24"/>
          <w:szCs w:val="24"/>
        </w:rPr>
        <w:t>文件提交</w:t>
      </w:r>
    </w:p>
    <w:p w14:paraId="2AC6FEF1">
      <w:pPr>
        <w:spacing w:line="480" w:lineRule="exac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（1）报价文件提交起止时间：</w:t>
      </w:r>
      <w:r>
        <w:rPr>
          <w:rFonts w:hint="eastAsia" w:asciiTheme="majorEastAsia" w:hAnsiTheme="majorEastAsia" w:eastAsiaTheme="majorEastAsia" w:cstheme="majorEastAsia"/>
          <w:sz w:val="24"/>
          <w:szCs w:val="24"/>
          <w:u w:val="single"/>
        </w:rPr>
        <w:t>2026年</w:t>
      </w:r>
      <w:r>
        <w:rPr>
          <w:rFonts w:hint="eastAsia" w:asciiTheme="majorEastAsia" w:hAnsiTheme="majorEastAsia" w:eastAsiaTheme="majorEastAsia" w:cstheme="majorEastAsia"/>
          <w:sz w:val="24"/>
          <w:szCs w:val="24"/>
          <w:u w:val="single"/>
          <w:lang w:val="en-US" w:eastAsia="zh-CN"/>
        </w:rPr>
        <w:t>11</w:t>
      </w:r>
      <w:r>
        <w:rPr>
          <w:rFonts w:hint="eastAsia" w:asciiTheme="majorEastAsia" w:hAnsiTheme="majorEastAsia" w:eastAsiaTheme="majorEastAsia" w:cstheme="majorEastAsia"/>
          <w:sz w:val="24"/>
          <w:szCs w:val="24"/>
          <w:highlight w:val="yellow"/>
          <w:u w:val="single"/>
        </w:rPr>
        <w:t>月</w:t>
      </w:r>
      <w:r>
        <w:rPr>
          <w:rFonts w:hint="eastAsia" w:asciiTheme="majorEastAsia" w:hAnsiTheme="majorEastAsia" w:eastAsiaTheme="majorEastAsia" w:cstheme="majorEastAsia"/>
          <w:sz w:val="24"/>
          <w:szCs w:val="24"/>
          <w:highlight w:val="yellow"/>
          <w:u w:val="single"/>
          <w:lang w:val="en-US" w:eastAsia="zh-CN"/>
        </w:rPr>
        <w:t>5</w:t>
      </w:r>
      <w:r>
        <w:rPr>
          <w:rFonts w:hint="eastAsia" w:asciiTheme="majorEastAsia" w:hAnsiTheme="majorEastAsia" w:eastAsiaTheme="majorEastAsia" w:cstheme="majorEastAsia"/>
          <w:sz w:val="24"/>
          <w:szCs w:val="24"/>
          <w:highlight w:val="yellow"/>
          <w:u w:val="single"/>
        </w:rPr>
        <w:t>日</w:t>
      </w:r>
      <w:r>
        <w:rPr>
          <w:rFonts w:hint="eastAsia" w:asciiTheme="majorEastAsia" w:hAnsiTheme="majorEastAsia" w:eastAsiaTheme="majorEastAsia" w:cstheme="majorEastAsia"/>
          <w:sz w:val="24"/>
          <w:szCs w:val="24"/>
          <w:highlight w:val="yellow"/>
          <w:u w:val="single"/>
          <w:lang w:val="en-US" w:eastAsia="zh-CN"/>
        </w:rPr>
        <w:t>15</w:t>
      </w:r>
      <w:r>
        <w:rPr>
          <w:rFonts w:hint="eastAsia" w:asciiTheme="majorEastAsia" w:hAnsiTheme="majorEastAsia" w:eastAsiaTheme="majorEastAsia" w:cstheme="majorEastAsia"/>
          <w:sz w:val="24"/>
          <w:szCs w:val="24"/>
          <w:highlight w:val="yellow"/>
          <w:u w:val="single"/>
        </w:rPr>
        <w:t>时00分至</w:t>
      </w:r>
      <w:r>
        <w:rPr>
          <w:rFonts w:hint="eastAsia" w:asciiTheme="majorEastAsia" w:hAnsiTheme="majorEastAsia" w:eastAsiaTheme="majorEastAsia" w:cstheme="majorEastAsia"/>
          <w:sz w:val="24"/>
          <w:szCs w:val="24"/>
          <w:highlight w:val="yellow"/>
          <w:u w:val="single"/>
          <w:lang w:val="en-US" w:eastAsia="zh-CN"/>
        </w:rPr>
        <w:t>15</w:t>
      </w:r>
      <w:r>
        <w:rPr>
          <w:rFonts w:hint="eastAsia" w:asciiTheme="majorEastAsia" w:hAnsiTheme="majorEastAsia" w:eastAsiaTheme="majorEastAsia" w:cstheme="majorEastAsia"/>
          <w:sz w:val="24"/>
          <w:szCs w:val="24"/>
          <w:highlight w:val="yellow"/>
          <w:u w:val="single"/>
        </w:rPr>
        <w:t>时30分</w:t>
      </w:r>
      <w:r>
        <w:rPr>
          <w:rFonts w:hint="eastAsia" w:asciiTheme="majorEastAsia" w:hAnsiTheme="majorEastAsia" w:eastAsiaTheme="majorEastAsia" w:cstheme="majorEastAsia"/>
          <w:sz w:val="24"/>
          <w:szCs w:val="24"/>
        </w:rPr>
        <w:t>（北京时间）</w:t>
      </w:r>
    </w:p>
    <w:p w14:paraId="12669421">
      <w:pPr>
        <w:spacing w:line="480" w:lineRule="exac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（2）文件提交地点：</w:t>
      </w:r>
      <w:r>
        <w:rPr>
          <w:rFonts w:hint="eastAsia" w:asciiTheme="majorEastAsia" w:hAnsiTheme="majorEastAsia" w:eastAsiaTheme="majorEastAsia" w:cstheme="majorEastAsia"/>
          <w:kern w:val="0"/>
          <w:sz w:val="24"/>
          <w:szCs w:val="24"/>
        </w:rPr>
        <w:t>柳州职业技术大学（柳州市社湾路28号）A区办公楼201室</w:t>
      </w:r>
    </w:p>
    <w:p w14:paraId="60660CB7">
      <w:pPr>
        <w:spacing w:line="480" w:lineRule="exac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b/>
          <w:szCs w:val="21"/>
          <w:u w:val="single"/>
        </w:rPr>
        <w:t>注：报价人应当在报价文件提交截止时间前，将报价文件密封送达提交地点。在报价文件提交时间前截止时间后送达的报价文件为无效文件，采购将拒收。</w:t>
      </w:r>
    </w:p>
    <w:p w14:paraId="0C7C3814">
      <w:pPr>
        <w:widowControl/>
        <w:numPr>
          <w:ilvl w:val="0"/>
          <w:numId w:val="3"/>
        </w:numPr>
        <w:adjustRightInd w:val="0"/>
        <w:snapToGrid w:val="0"/>
        <w:spacing w:line="520" w:lineRule="exact"/>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凡对本次采购提出询问，请按以下方式联系</w:t>
      </w:r>
    </w:p>
    <w:p w14:paraId="038E5E2F">
      <w:pPr>
        <w:widowControl/>
        <w:numPr>
          <w:ilvl w:val="0"/>
          <w:numId w:val="4"/>
        </w:numPr>
        <w:adjustRightInd w:val="0"/>
        <w:snapToGrid w:val="0"/>
        <w:spacing w:line="520" w:lineRule="exact"/>
        <w:jc w:val="left"/>
        <w:rPr>
          <w:rFonts w:hint="eastAsia" w:asciiTheme="majorEastAsia" w:hAnsiTheme="majorEastAsia" w:eastAsiaTheme="majorEastAsia" w:cstheme="majorEastAsia"/>
          <w:b w:val="0"/>
          <w:bCs/>
          <w:color w:val="auto"/>
          <w:kern w:val="0"/>
          <w:sz w:val="24"/>
          <w:szCs w:val="28"/>
          <w:lang w:val="en-US" w:eastAsia="zh-CN" w:bidi="en-US"/>
        </w:rPr>
      </w:pPr>
      <w:r>
        <w:rPr>
          <w:rFonts w:hint="eastAsia" w:asciiTheme="majorEastAsia" w:hAnsiTheme="majorEastAsia" w:eastAsiaTheme="majorEastAsia" w:cstheme="majorEastAsia"/>
          <w:b w:val="0"/>
          <w:bCs/>
          <w:color w:val="auto"/>
          <w:kern w:val="0"/>
          <w:sz w:val="24"/>
          <w:szCs w:val="28"/>
          <w:lang w:bidi="en-US"/>
        </w:rPr>
        <w:t>技术及需求咨询联系人：</w:t>
      </w:r>
      <w:r>
        <w:rPr>
          <w:rFonts w:hint="eastAsia" w:asciiTheme="majorEastAsia" w:hAnsiTheme="majorEastAsia" w:eastAsiaTheme="majorEastAsia" w:cstheme="majorEastAsia"/>
          <w:b w:val="0"/>
          <w:bCs/>
          <w:color w:val="auto"/>
          <w:kern w:val="0"/>
          <w:sz w:val="24"/>
          <w:szCs w:val="28"/>
          <w:lang w:val="en-US" w:eastAsia="zh-CN" w:bidi="en-US"/>
        </w:rPr>
        <w:t xml:space="preserve">蓝老师   </w:t>
      </w:r>
      <w:r>
        <w:rPr>
          <w:rFonts w:hint="eastAsia" w:asciiTheme="majorEastAsia" w:hAnsiTheme="majorEastAsia" w:eastAsiaTheme="majorEastAsia" w:cstheme="majorEastAsia"/>
          <w:b w:val="0"/>
          <w:bCs/>
          <w:color w:val="auto"/>
          <w:kern w:val="0"/>
          <w:sz w:val="24"/>
          <w:szCs w:val="28"/>
          <w:lang w:bidi="en-US"/>
        </w:rPr>
        <w:t xml:space="preserve">     联系电话：</w:t>
      </w:r>
      <w:r>
        <w:rPr>
          <w:rFonts w:hint="eastAsia" w:asciiTheme="majorEastAsia" w:hAnsiTheme="majorEastAsia" w:eastAsiaTheme="majorEastAsia" w:cstheme="majorEastAsia"/>
          <w:b w:val="0"/>
          <w:bCs/>
          <w:color w:val="auto"/>
          <w:kern w:val="0"/>
          <w:sz w:val="24"/>
          <w:szCs w:val="28"/>
          <w:lang w:val="en-US" w:eastAsia="zh-CN" w:bidi="en-US"/>
        </w:rPr>
        <w:t>13877275310</w:t>
      </w:r>
    </w:p>
    <w:p w14:paraId="1844C425">
      <w:pPr>
        <w:widowControl/>
        <w:numPr>
          <w:ilvl w:val="0"/>
          <w:numId w:val="0"/>
        </w:numPr>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 xml:space="preserve">（2）报价文件接收联系人：资产管理处办公室工作人员      联系电话：0772-3156307   </w:t>
      </w:r>
    </w:p>
    <w:p w14:paraId="5F56AC2E">
      <w:pPr>
        <w:pStyle w:val="5"/>
        <w:spacing w:line="360" w:lineRule="auto"/>
        <w:rPr>
          <w:rFonts w:ascii="Arial" w:hAnsi="Arial" w:eastAsia="宋体" w:cs="Arial"/>
          <w:kern w:val="0"/>
          <w:sz w:val="24"/>
          <w:szCs w:val="28"/>
        </w:rPr>
      </w:pPr>
    </w:p>
    <w:p w14:paraId="536222F0">
      <w:pPr>
        <w:pStyle w:val="5"/>
        <w:spacing w:line="360" w:lineRule="auto"/>
        <w:rPr>
          <w:rFonts w:ascii="Arial" w:hAnsi="Arial" w:eastAsia="宋体" w:cs="Arial"/>
          <w:kern w:val="0"/>
          <w:sz w:val="24"/>
          <w:szCs w:val="28"/>
        </w:rPr>
      </w:pPr>
    </w:p>
    <w:p w14:paraId="56E014FC">
      <w:pPr>
        <w:pStyle w:val="5"/>
        <w:spacing w:line="360" w:lineRule="auto"/>
        <w:rPr>
          <w:rFonts w:ascii="Arial" w:hAnsi="Arial" w:eastAsia="宋体" w:cs="Arial"/>
          <w:kern w:val="0"/>
          <w:sz w:val="24"/>
          <w:szCs w:val="28"/>
        </w:rPr>
      </w:pPr>
    </w:p>
    <w:p w14:paraId="005ABF06">
      <w:pPr>
        <w:pStyle w:val="5"/>
        <w:spacing w:line="360" w:lineRule="auto"/>
        <w:rPr>
          <w:rFonts w:ascii="Arial" w:hAnsi="Arial" w:eastAsia="宋体" w:cs="Arial"/>
          <w:kern w:val="0"/>
          <w:sz w:val="24"/>
          <w:szCs w:val="28"/>
        </w:rPr>
      </w:pPr>
    </w:p>
    <w:p w14:paraId="31374E09">
      <w:pPr>
        <w:pStyle w:val="5"/>
        <w:spacing w:line="360" w:lineRule="auto"/>
        <w:rPr>
          <w:rFonts w:ascii="Arial" w:hAnsi="Arial" w:eastAsia="宋体" w:cs="Arial"/>
          <w:kern w:val="0"/>
          <w:sz w:val="24"/>
          <w:szCs w:val="28"/>
        </w:rPr>
      </w:pPr>
    </w:p>
    <w:p w14:paraId="7D73C72E">
      <w:pPr>
        <w:pStyle w:val="5"/>
        <w:spacing w:line="360" w:lineRule="auto"/>
        <w:rPr>
          <w:rFonts w:ascii="Arial" w:hAnsi="Arial" w:eastAsia="宋体" w:cs="Arial"/>
          <w:kern w:val="0"/>
          <w:sz w:val="24"/>
          <w:szCs w:val="28"/>
        </w:rPr>
      </w:pPr>
    </w:p>
    <w:p w14:paraId="31205071">
      <w:pPr>
        <w:pStyle w:val="5"/>
        <w:spacing w:line="360" w:lineRule="auto"/>
        <w:rPr>
          <w:rFonts w:ascii="Arial" w:hAnsi="Arial" w:eastAsia="宋体" w:cs="Arial"/>
          <w:kern w:val="0"/>
          <w:sz w:val="24"/>
          <w:szCs w:val="28"/>
        </w:rPr>
      </w:pPr>
    </w:p>
    <w:p w14:paraId="05AD728A">
      <w:pPr>
        <w:pStyle w:val="5"/>
        <w:spacing w:line="360" w:lineRule="auto"/>
        <w:rPr>
          <w:rFonts w:ascii="Arial" w:hAnsi="Arial" w:eastAsia="宋体" w:cs="Arial"/>
          <w:kern w:val="0"/>
          <w:sz w:val="24"/>
          <w:szCs w:val="28"/>
        </w:rPr>
      </w:pPr>
    </w:p>
    <w:p w14:paraId="6722A5FB">
      <w:pPr>
        <w:pStyle w:val="5"/>
        <w:spacing w:line="360" w:lineRule="auto"/>
        <w:rPr>
          <w:rFonts w:ascii="Arial" w:hAnsi="Arial" w:eastAsia="宋体" w:cs="Arial"/>
          <w:kern w:val="0"/>
          <w:sz w:val="24"/>
          <w:szCs w:val="28"/>
        </w:rPr>
      </w:pPr>
    </w:p>
    <w:p w14:paraId="50E85BB6">
      <w:pPr>
        <w:pStyle w:val="5"/>
        <w:spacing w:line="360" w:lineRule="auto"/>
        <w:rPr>
          <w:rFonts w:ascii="Arial" w:hAnsi="Arial" w:eastAsia="宋体" w:cs="Arial"/>
          <w:kern w:val="0"/>
          <w:sz w:val="24"/>
          <w:szCs w:val="28"/>
        </w:rPr>
      </w:pPr>
    </w:p>
    <w:p w14:paraId="3837A0FC">
      <w:pPr>
        <w:pStyle w:val="5"/>
        <w:spacing w:line="360" w:lineRule="auto"/>
        <w:rPr>
          <w:rFonts w:ascii="Arial" w:hAnsi="Arial" w:eastAsia="宋体" w:cs="Arial"/>
          <w:kern w:val="0"/>
          <w:sz w:val="24"/>
          <w:szCs w:val="28"/>
        </w:rPr>
      </w:pPr>
    </w:p>
    <w:p w14:paraId="5525A97B">
      <w:pPr>
        <w:pStyle w:val="5"/>
        <w:spacing w:line="360" w:lineRule="auto"/>
      </w:pPr>
      <w:bookmarkStart w:id="52" w:name="_GoBack"/>
      <w:bookmarkEnd w:id="52"/>
    </w:p>
    <w:p w14:paraId="21B6F2D9">
      <w:pPr>
        <w:pStyle w:val="5"/>
        <w:jc w:val="center"/>
        <w:rPr>
          <w:rFonts w:hint="eastAsia"/>
          <w:b/>
          <w:sz w:val="56"/>
          <w:szCs w:val="48"/>
        </w:rPr>
      </w:pPr>
      <w:r>
        <w:rPr>
          <w:rFonts w:hint="eastAsia"/>
          <w:b/>
          <w:sz w:val="56"/>
          <w:szCs w:val="48"/>
        </w:rPr>
        <w:t>报价文件格式</w:t>
      </w:r>
    </w:p>
    <w:p w14:paraId="69653F6B">
      <w:pPr>
        <w:pStyle w:val="5"/>
        <w:jc w:val="center"/>
        <w:rPr>
          <w:rFonts w:hint="eastAsia"/>
          <w:b/>
          <w:sz w:val="48"/>
          <w:szCs w:val="40"/>
        </w:rPr>
      </w:pPr>
    </w:p>
    <w:p w14:paraId="1F516817">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73EC6412">
      <w:pPr>
        <w:spacing w:line="440" w:lineRule="exact"/>
        <w:ind w:firstLine="560" w:firstLineChars="200"/>
        <w:jc w:val="left"/>
        <w:rPr>
          <w:rFonts w:ascii="宋体" w:hAnsi="Times New Roman" w:eastAsia="仿宋" w:cs="Times New Roman"/>
          <w:sz w:val="28"/>
          <w:szCs w:val="21"/>
        </w:rPr>
      </w:pPr>
    </w:p>
    <w:p w14:paraId="3ED81702">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1497118B">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410A5ED3">
      <w:pPr>
        <w:snapToGrid w:val="0"/>
        <w:spacing w:line="276" w:lineRule="auto"/>
        <w:jc w:val="left"/>
        <w:rPr>
          <w:rFonts w:ascii="宋体" w:hAnsi="宋体" w:eastAsia="仿宋" w:cs="Times New Roman"/>
          <w:bCs/>
          <w:sz w:val="36"/>
          <w:szCs w:val="36"/>
        </w:rPr>
      </w:pPr>
    </w:p>
    <w:p w14:paraId="7F7A8963">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7A80A00F">
      <w:pPr>
        <w:snapToGrid w:val="0"/>
        <w:spacing w:line="276" w:lineRule="auto"/>
        <w:ind w:firstLine="720" w:firstLineChars="200"/>
        <w:jc w:val="left"/>
        <w:rPr>
          <w:rFonts w:ascii="宋体" w:hAnsi="宋体" w:eastAsia="仿宋" w:cs="Times New Roman"/>
          <w:bCs/>
          <w:sz w:val="36"/>
          <w:szCs w:val="36"/>
        </w:rPr>
      </w:pPr>
    </w:p>
    <w:p w14:paraId="202D87C5">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436E8E53">
      <w:pPr>
        <w:snapToGrid w:val="0"/>
        <w:spacing w:line="276" w:lineRule="auto"/>
        <w:ind w:firstLine="540" w:firstLineChars="150"/>
        <w:jc w:val="center"/>
        <w:rPr>
          <w:rFonts w:ascii="宋体" w:hAnsi="宋体" w:eastAsia="仿宋" w:cs="Times New Roman"/>
          <w:bCs/>
          <w:sz w:val="36"/>
          <w:szCs w:val="36"/>
        </w:rPr>
      </w:pPr>
    </w:p>
    <w:p w14:paraId="6A43B2C6">
      <w:pPr>
        <w:pStyle w:val="5"/>
        <w:jc w:val="center"/>
        <w:rPr>
          <w:b/>
          <w:sz w:val="44"/>
          <w:szCs w:val="36"/>
        </w:rPr>
      </w:pPr>
    </w:p>
    <w:p w14:paraId="059D932D">
      <w:pPr>
        <w:pStyle w:val="5"/>
        <w:jc w:val="center"/>
        <w:rPr>
          <w:b/>
          <w:sz w:val="44"/>
          <w:szCs w:val="36"/>
        </w:rPr>
      </w:pPr>
    </w:p>
    <w:p w14:paraId="3B9BA79F">
      <w:pPr>
        <w:pStyle w:val="5"/>
        <w:jc w:val="center"/>
        <w:rPr>
          <w:b/>
          <w:sz w:val="44"/>
          <w:szCs w:val="36"/>
        </w:rPr>
      </w:pPr>
    </w:p>
    <w:p w14:paraId="2911E9C0">
      <w:pPr>
        <w:pStyle w:val="5"/>
        <w:jc w:val="center"/>
        <w:rPr>
          <w:b/>
          <w:sz w:val="44"/>
          <w:szCs w:val="36"/>
        </w:rPr>
      </w:pPr>
    </w:p>
    <w:p w14:paraId="04D00E4C">
      <w:pPr>
        <w:pStyle w:val="5"/>
        <w:jc w:val="center"/>
        <w:rPr>
          <w:b/>
          <w:sz w:val="44"/>
          <w:szCs w:val="36"/>
        </w:rPr>
      </w:pPr>
    </w:p>
    <w:p w14:paraId="6854C563">
      <w:pPr>
        <w:pStyle w:val="5"/>
        <w:jc w:val="center"/>
        <w:rPr>
          <w:b/>
          <w:sz w:val="44"/>
          <w:szCs w:val="36"/>
        </w:rPr>
      </w:pPr>
    </w:p>
    <w:p w14:paraId="311EF8E7">
      <w:pPr>
        <w:pStyle w:val="5"/>
        <w:jc w:val="center"/>
        <w:rPr>
          <w:b/>
          <w:sz w:val="44"/>
          <w:szCs w:val="36"/>
        </w:rPr>
      </w:pPr>
    </w:p>
    <w:p w14:paraId="20210A17">
      <w:pPr>
        <w:pStyle w:val="5"/>
        <w:jc w:val="center"/>
        <w:rPr>
          <w:b/>
          <w:sz w:val="44"/>
          <w:szCs w:val="36"/>
        </w:rPr>
      </w:pPr>
    </w:p>
    <w:p w14:paraId="4A6FDF41">
      <w:pPr>
        <w:pStyle w:val="5"/>
        <w:jc w:val="both"/>
        <w:rPr>
          <w:b/>
          <w:sz w:val="44"/>
          <w:szCs w:val="36"/>
        </w:rPr>
      </w:pPr>
    </w:p>
    <w:p w14:paraId="31980AB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3BA9822E">
      <w:pPr>
        <w:snapToGrid w:val="0"/>
        <w:spacing w:before="156" w:beforeLines="50" w:after="50" w:line="360" w:lineRule="exact"/>
        <w:rPr>
          <w:rFonts w:ascii="宋体" w:hAnsi="宋体" w:eastAsia="宋体" w:cs="Times New Roman"/>
          <w:b/>
          <w:sz w:val="44"/>
          <w:szCs w:val="24"/>
        </w:rPr>
      </w:pPr>
    </w:p>
    <w:p w14:paraId="64E057B2">
      <w:pPr>
        <w:snapToGrid w:val="0"/>
        <w:spacing w:before="156" w:beforeLines="50" w:after="50" w:line="360" w:lineRule="exact"/>
        <w:ind w:firstLine="3278" w:firstLineChars="742"/>
        <w:rPr>
          <w:rFonts w:ascii="宋体" w:hAnsi="宋体" w:eastAsia="宋体" w:cs="Times New Roman"/>
          <w:b/>
          <w:sz w:val="44"/>
          <w:szCs w:val="24"/>
        </w:rPr>
      </w:pPr>
    </w:p>
    <w:p w14:paraId="58649FA9">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5A65E3EA">
      <w:pPr>
        <w:snapToGrid w:val="0"/>
        <w:spacing w:before="156" w:beforeLines="50" w:after="50" w:line="360" w:lineRule="exact"/>
        <w:ind w:firstLine="3278" w:firstLineChars="742"/>
        <w:rPr>
          <w:rFonts w:ascii="宋体" w:hAnsi="宋体" w:eastAsia="宋体" w:cs="Times New Roman"/>
          <w:b/>
          <w:sz w:val="44"/>
          <w:szCs w:val="24"/>
        </w:rPr>
      </w:pPr>
    </w:p>
    <w:p w14:paraId="200260EA">
      <w:pPr>
        <w:snapToGrid w:val="0"/>
        <w:spacing w:before="156" w:beforeLines="50" w:after="50" w:line="360" w:lineRule="exact"/>
        <w:rPr>
          <w:rFonts w:ascii="宋体" w:hAnsi="宋体" w:eastAsia="宋体" w:cs="Times New Roman"/>
          <w:szCs w:val="24"/>
        </w:rPr>
      </w:pPr>
    </w:p>
    <w:p w14:paraId="3287BEFC">
      <w:pPr>
        <w:snapToGrid w:val="0"/>
        <w:spacing w:before="156" w:beforeLines="50" w:after="50" w:line="360" w:lineRule="exact"/>
        <w:rPr>
          <w:rFonts w:ascii="宋体" w:hAnsi="宋体" w:eastAsia="宋体" w:cs="Times New Roman"/>
          <w:szCs w:val="24"/>
        </w:rPr>
      </w:pPr>
    </w:p>
    <w:p w14:paraId="4429641D">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44EB97A6">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1C774E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4AD9590F">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72E8BFB4">
      <w:pPr>
        <w:snapToGrid w:val="0"/>
        <w:spacing w:line="1000" w:lineRule="exact"/>
        <w:ind w:firstLine="900" w:firstLineChars="300"/>
        <w:rPr>
          <w:rFonts w:ascii="宋体" w:hAnsi="宋体" w:eastAsia="宋体" w:cs="Times New Roman"/>
          <w:bCs/>
          <w:sz w:val="30"/>
          <w:szCs w:val="28"/>
          <w:u w:val="single"/>
        </w:rPr>
      </w:pPr>
    </w:p>
    <w:p w14:paraId="3FACFCE6">
      <w:pPr>
        <w:snapToGrid w:val="0"/>
        <w:spacing w:before="156" w:beforeLines="50" w:after="50" w:line="360" w:lineRule="exact"/>
        <w:ind w:firstLine="5100" w:firstLineChars="1700"/>
        <w:rPr>
          <w:rFonts w:ascii="宋体" w:hAnsi="宋体" w:eastAsia="宋体" w:cs="Times New Roman"/>
          <w:bCs/>
          <w:sz w:val="30"/>
          <w:szCs w:val="28"/>
        </w:rPr>
      </w:pPr>
    </w:p>
    <w:p w14:paraId="0681BE22">
      <w:pPr>
        <w:snapToGrid w:val="0"/>
        <w:spacing w:before="156" w:beforeLines="50" w:after="50" w:line="360" w:lineRule="exact"/>
        <w:ind w:firstLine="645"/>
        <w:jc w:val="center"/>
        <w:rPr>
          <w:rFonts w:ascii="宋体" w:hAnsi="宋体" w:eastAsia="宋体" w:cs="Times New Roman"/>
          <w:bCs/>
          <w:sz w:val="30"/>
          <w:szCs w:val="28"/>
        </w:rPr>
      </w:pPr>
    </w:p>
    <w:p w14:paraId="41B4F3A6">
      <w:pPr>
        <w:snapToGrid w:val="0"/>
        <w:spacing w:before="156" w:beforeLines="50" w:after="50" w:line="360" w:lineRule="exact"/>
        <w:ind w:firstLine="645"/>
        <w:jc w:val="center"/>
        <w:rPr>
          <w:rFonts w:ascii="宋体" w:hAnsi="宋体" w:eastAsia="宋体" w:cs="Times New Roman"/>
          <w:bCs/>
          <w:sz w:val="30"/>
          <w:szCs w:val="28"/>
        </w:rPr>
      </w:pPr>
    </w:p>
    <w:p w14:paraId="08483DCA">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39427E5">
      <w:pPr>
        <w:pStyle w:val="5"/>
        <w:rPr>
          <w:sz w:val="24"/>
          <w:szCs w:val="24"/>
        </w:rPr>
      </w:pPr>
    </w:p>
    <w:p w14:paraId="693399CC">
      <w:pPr>
        <w:pStyle w:val="5"/>
        <w:rPr>
          <w:sz w:val="24"/>
          <w:szCs w:val="24"/>
        </w:rPr>
      </w:pPr>
    </w:p>
    <w:p w14:paraId="3AD6E9A3">
      <w:pPr>
        <w:pStyle w:val="5"/>
        <w:rPr>
          <w:sz w:val="24"/>
          <w:szCs w:val="24"/>
        </w:rPr>
      </w:pPr>
    </w:p>
    <w:p w14:paraId="23851CF2">
      <w:pPr>
        <w:pStyle w:val="5"/>
        <w:rPr>
          <w:sz w:val="24"/>
          <w:szCs w:val="24"/>
        </w:rPr>
      </w:pPr>
    </w:p>
    <w:p w14:paraId="05F2E858">
      <w:pPr>
        <w:pStyle w:val="5"/>
        <w:rPr>
          <w:sz w:val="24"/>
          <w:szCs w:val="24"/>
        </w:rPr>
      </w:pPr>
    </w:p>
    <w:p w14:paraId="4F3C1642">
      <w:pPr>
        <w:pStyle w:val="5"/>
        <w:rPr>
          <w:sz w:val="24"/>
          <w:szCs w:val="24"/>
        </w:rPr>
      </w:pPr>
    </w:p>
    <w:p w14:paraId="2D371CC6">
      <w:pPr>
        <w:pStyle w:val="5"/>
        <w:rPr>
          <w:sz w:val="24"/>
          <w:szCs w:val="24"/>
        </w:rPr>
      </w:pPr>
    </w:p>
    <w:p w14:paraId="76702220">
      <w:pPr>
        <w:pStyle w:val="5"/>
        <w:rPr>
          <w:sz w:val="24"/>
          <w:szCs w:val="24"/>
        </w:rPr>
      </w:pPr>
    </w:p>
    <w:p w14:paraId="09D6FBA3">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4415A6BC">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2BF0D5AE">
      <w:pPr>
        <w:pStyle w:val="5"/>
        <w:rPr>
          <w:sz w:val="24"/>
          <w:szCs w:val="24"/>
        </w:rPr>
      </w:pPr>
    </w:p>
    <w:p w14:paraId="2E9D2EBF">
      <w:pPr>
        <w:pStyle w:val="5"/>
        <w:rPr>
          <w:sz w:val="24"/>
          <w:szCs w:val="24"/>
        </w:rPr>
      </w:pPr>
    </w:p>
    <w:p w14:paraId="7FE2E1C9">
      <w:pPr>
        <w:pStyle w:val="5"/>
        <w:rPr>
          <w:sz w:val="24"/>
          <w:szCs w:val="24"/>
        </w:rPr>
      </w:pPr>
    </w:p>
    <w:p w14:paraId="6891F0BB">
      <w:pPr>
        <w:pStyle w:val="5"/>
        <w:rPr>
          <w:sz w:val="24"/>
          <w:szCs w:val="24"/>
        </w:rPr>
      </w:pPr>
    </w:p>
    <w:p w14:paraId="77FCD0F3">
      <w:pPr>
        <w:pStyle w:val="5"/>
        <w:rPr>
          <w:sz w:val="24"/>
          <w:szCs w:val="24"/>
        </w:rPr>
      </w:pPr>
    </w:p>
    <w:p w14:paraId="0092A7E4">
      <w:pPr>
        <w:pStyle w:val="5"/>
        <w:rPr>
          <w:sz w:val="24"/>
          <w:szCs w:val="24"/>
        </w:rPr>
      </w:pPr>
    </w:p>
    <w:p w14:paraId="25762BA5">
      <w:pPr>
        <w:pStyle w:val="5"/>
        <w:rPr>
          <w:sz w:val="24"/>
          <w:szCs w:val="24"/>
        </w:rPr>
      </w:pPr>
    </w:p>
    <w:p w14:paraId="37A5C3AD">
      <w:pPr>
        <w:pStyle w:val="5"/>
        <w:rPr>
          <w:sz w:val="24"/>
          <w:szCs w:val="24"/>
        </w:rPr>
      </w:pPr>
    </w:p>
    <w:p w14:paraId="352605D3">
      <w:pPr>
        <w:pStyle w:val="5"/>
        <w:rPr>
          <w:sz w:val="24"/>
          <w:szCs w:val="24"/>
        </w:rPr>
      </w:pPr>
    </w:p>
    <w:p w14:paraId="28A0EAA1">
      <w:pPr>
        <w:pStyle w:val="5"/>
        <w:rPr>
          <w:sz w:val="24"/>
          <w:szCs w:val="24"/>
        </w:rPr>
      </w:pPr>
    </w:p>
    <w:p w14:paraId="300FDB60">
      <w:pPr>
        <w:pStyle w:val="5"/>
        <w:rPr>
          <w:sz w:val="24"/>
          <w:szCs w:val="24"/>
        </w:rPr>
      </w:pPr>
    </w:p>
    <w:p w14:paraId="461EF3E2">
      <w:pPr>
        <w:pStyle w:val="5"/>
        <w:rPr>
          <w:sz w:val="24"/>
          <w:szCs w:val="24"/>
        </w:rPr>
      </w:pPr>
    </w:p>
    <w:p w14:paraId="047D4566">
      <w:pPr>
        <w:pStyle w:val="5"/>
        <w:rPr>
          <w:sz w:val="24"/>
          <w:szCs w:val="24"/>
        </w:rPr>
      </w:pPr>
    </w:p>
    <w:p w14:paraId="05B02FBE">
      <w:pPr>
        <w:pStyle w:val="5"/>
        <w:rPr>
          <w:sz w:val="24"/>
          <w:szCs w:val="24"/>
        </w:rPr>
      </w:pPr>
    </w:p>
    <w:p w14:paraId="4D948804">
      <w:pPr>
        <w:pStyle w:val="5"/>
        <w:rPr>
          <w:sz w:val="24"/>
          <w:szCs w:val="24"/>
        </w:rPr>
      </w:pPr>
    </w:p>
    <w:p w14:paraId="557845A4">
      <w:pPr>
        <w:pStyle w:val="5"/>
        <w:rPr>
          <w:sz w:val="24"/>
          <w:szCs w:val="24"/>
        </w:rPr>
      </w:pPr>
    </w:p>
    <w:p w14:paraId="251795A3">
      <w:pPr>
        <w:pStyle w:val="5"/>
        <w:rPr>
          <w:sz w:val="24"/>
          <w:szCs w:val="24"/>
        </w:rPr>
      </w:pPr>
    </w:p>
    <w:p w14:paraId="0C2EB0E1">
      <w:pPr>
        <w:pStyle w:val="5"/>
        <w:rPr>
          <w:sz w:val="24"/>
          <w:szCs w:val="24"/>
        </w:rPr>
      </w:pPr>
    </w:p>
    <w:p w14:paraId="135E3D04">
      <w:pPr>
        <w:pStyle w:val="5"/>
        <w:rPr>
          <w:sz w:val="24"/>
          <w:szCs w:val="24"/>
        </w:rPr>
      </w:pPr>
    </w:p>
    <w:p w14:paraId="6ADCDB68">
      <w:pPr>
        <w:pStyle w:val="5"/>
        <w:rPr>
          <w:sz w:val="24"/>
          <w:szCs w:val="24"/>
        </w:rPr>
      </w:pPr>
    </w:p>
    <w:p w14:paraId="3816914A">
      <w:pPr>
        <w:pStyle w:val="5"/>
        <w:rPr>
          <w:sz w:val="24"/>
          <w:szCs w:val="24"/>
        </w:rPr>
      </w:pPr>
    </w:p>
    <w:p w14:paraId="4D8AD730">
      <w:pPr>
        <w:pStyle w:val="5"/>
        <w:rPr>
          <w:sz w:val="24"/>
          <w:szCs w:val="24"/>
        </w:rPr>
      </w:pPr>
    </w:p>
    <w:p w14:paraId="12204CFF">
      <w:pPr>
        <w:pStyle w:val="5"/>
        <w:rPr>
          <w:sz w:val="24"/>
          <w:szCs w:val="24"/>
        </w:rPr>
      </w:pPr>
    </w:p>
    <w:p w14:paraId="73BDC53B">
      <w:pPr>
        <w:pStyle w:val="5"/>
        <w:rPr>
          <w:sz w:val="24"/>
          <w:szCs w:val="24"/>
        </w:rPr>
      </w:pPr>
    </w:p>
    <w:p w14:paraId="5DEB8610">
      <w:pPr>
        <w:pStyle w:val="5"/>
        <w:rPr>
          <w:sz w:val="24"/>
          <w:szCs w:val="24"/>
        </w:rPr>
      </w:pPr>
    </w:p>
    <w:p w14:paraId="5589298F">
      <w:pPr>
        <w:pStyle w:val="5"/>
        <w:rPr>
          <w:sz w:val="24"/>
          <w:szCs w:val="24"/>
        </w:rPr>
      </w:pPr>
    </w:p>
    <w:p w14:paraId="1648EEC9">
      <w:pPr>
        <w:pStyle w:val="5"/>
        <w:rPr>
          <w:sz w:val="24"/>
          <w:szCs w:val="24"/>
        </w:rPr>
      </w:pPr>
    </w:p>
    <w:p w14:paraId="05AF9832">
      <w:pPr>
        <w:pStyle w:val="5"/>
        <w:rPr>
          <w:sz w:val="24"/>
          <w:szCs w:val="24"/>
        </w:rPr>
      </w:pPr>
    </w:p>
    <w:p w14:paraId="2536F57C">
      <w:pPr>
        <w:pStyle w:val="5"/>
        <w:rPr>
          <w:sz w:val="24"/>
          <w:szCs w:val="24"/>
        </w:rPr>
      </w:pPr>
    </w:p>
    <w:p w14:paraId="66102020">
      <w:pPr>
        <w:pStyle w:val="5"/>
        <w:rPr>
          <w:sz w:val="24"/>
          <w:szCs w:val="24"/>
        </w:rPr>
      </w:pPr>
    </w:p>
    <w:p w14:paraId="79DF26ED">
      <w:pPr>
        <w:pStyle w:val="5"/>
        <w:rPr>
          <w:sz w:val="24"/>
          <w:szCs w:val="24"/>
        </w:rPr>
      </w:pPr>
    </w:p>
    <w:p w14:paraId="51CEA64F">
      <w:pPr>
        <w:pStyle w:val="5"/>
        <w:rPr>
          <w:sz w:val="24"/>
          <w:szCs w:val="24"/>
        </w:rPr>
      </w:pPr>
    </w:p>
    <w:p w14:paraId="21AEE2D6">
      <w:pPr>
        <w:pStyle w:val="5"/>
        <w:rPr>
          <w:sz w:val="24"/>
          <w:szCs w:val="24"/>
        </w:rPr>
      </w:pPr>
    </w:p>
    <w:p w14:paraId="762F1B53">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44B220F8">
      <w:pPr>
        <w:jc w:val="left"/>
        <w:outlineLvl w:val="1"/>
        <w:rPr>
          <w:rFonts w:ascii="仿宋" w:hAnsi="仿宋" w:eastAsia="仿宋" w:cs="Times New Roman"/>
          <w:b/>
          <w:sz w:val="36"/>
          <w:szCs w:val="21"/>
        </w:rPr>
      </w:pPr>
    </w:p>
    <w:p w14:paraId="078A72A5">
      <w:pPr>
        <w:jc w:val="left"/>
        <w:outlineLvl w:val="1"/>
        <w:rPr>
          <w:rFonts w:ascii="仿宋" w:hAnsi="仿宋" w:eastAsia="仿宋" w:cs="Times New Roman"/>
          <w:b/>
          <w:sz w:val="36"/>
          <w:szCs w:val="21"/>
        </w:rPr>
      </w:pPr>
    </w:p>
    <w:p w14:paraId="54F1E0FB">
      <w:pPr>
        <w:pStyle w:val="5"/>
      </w:pPr>
    </w:p>
    <w:p w14:paraId="474B1005">
      <w:pPr>
        <w:pStyle w:val="5"/>
      </w:pPr>
    </w:p>
    <w:p w14:paraId="411C1F54">
      <w:pPr>
        <w:pStyle w:val="5"/>
      </w:pPr>
    </w:p>
    <w:p w14:paraId="21DB924B">
      <w:pPr>
        <w:pStyle w:val="5"/>
      </w:pPr>
    </w:p>
    <w:p w14:paraId="53C15EB6">
      <w:pPr>
        <w:pStyle w:val="5"/>
      </w:pPr>
    </w:p>
    <w:p w14:paraId="7BC8BC92">
      <w:pPr>
        <w:pStyle w:val="5"/>
      </w:pPr>
    </w:p>
    <w:p w14:paraId="0A7100E0">
      <w:pPr>
        <w:pStyle w:val="5"/>
      </w:pPr>
    </w:p>
    <w:p w14:paraId="739E1249">
      <w:pPr>
        <w:pStyle w:val="5"/>
      </w:pPr>
    </w:p>
    <w:p w14:paraId="63EB723E">
      <w:pPr>
        <w:pStyle w:val="5"/>
      </w:pPr>
    </w:p>
    <w:p w14:paraId="6BABA058">
      <w:pPr>
        <w:pStyle w:val="5"/>
      </w:pPr>
    </w:p>
    <w:p w14:paraId="1644E405">
      <w:pPr>
        <w:pStyle w:val="5"/>
      </w:pPr>
    </w:p>
    <w:p w14:paraId="34EF5840">
      <w:pPr>
        <w:pStyle w:val="5"/>
      </w:pPr>
    </w:p>
    <w:p w14:paraId="1762DFB3">
      <w:pPr>
        <w:pStyle w:val="5"/>
      </w:pPr>
    </w:p>
    <w:p w14:paraId="43A60DE8">
      <w:pPr>
        <w:pStyle w:val="5"/>
      </w:pPr>
    </w:p>
    <w:p w14:paraId="2BAB4007">
      <w:pPr>
        <w:pStyle w:val="5"/>
      </w:pPr>
    </w:p>
    <w:p w14:paraId="45E89ED9">
      <w:pPr>
        <w:pStyle w:val="5"/>
      </w:pPr>
    </w:p>
    <w:p w14:paraId="5AD8E41D">
      <w:pPr>
        <w:pStyle w:val="5"/>
      </w:pPr>
    </w:p>
    <w:p w14:paraId="3E925BDD">
      <w:pPr>
        <w:pStyle w:val="5"/>
      </w:pPr>
    </w:p>
    <w:p w14:paraId="42AE6ABA">
      <w:pPr>
        <w:pStyle w:val="5"/>
      </w:pPr>
    </w:p>
    <w:p w14:paraId="01F45250">
      <w:pPr>
        <w:pStyle w:val="5"/>
      </w:pPr>
    </w:p>
    <w:p w14:paraId="3BF54735">
      <w:pPr>
        <w:pStyle w:val="5"/>
      </w:pPr>
    </w:p>
    <w:p w14:paraId="56BFD14A">
      <w:pPr>
        <w:pStyle w:val="5"/>
      </w:pPr>
    </w:p>
    <w:p w14:paraId="5CA4F040">
      <w:pPr>
        <w:pStyle w:val="5"/>
      </w:pPr>
    </w:p>
    <w:p w14:paraId="3159D14D">
      <w:pPr>
        <w:pStyle w:val="5"/>
      </w:pPr>
    </w:p>
    <w:p w14:paraId="6EFFB7D6">
      <w:pPr>
        <w:pStyle w:val="5"/>
      </w:pPr>
    </w:p>
    <w:p w14:paraId="426A42EE">
      <w:pPr>
        <w:pStyle w:val="5"/>
      </w:pPr>
    </w:p>
    <w:p w14:paraId="388F36BE">
      <w:pPr>
        <w:pStyle w:val="5"/>
      </w:pPr>
    </w:p>
    <w:p w14:paraId="287D0149">
      <w:pPr>
        <w:pStyle w:val="5"/>
      </w:pPr>
    </w:p>
    <w:p w14:paraId="176ACB58">
      <w:pPr>
        <w:pStyle w:val="5"/>
      </w:pPr>
    </w:p>
    <w:p w14:paraId="2E74B0FA">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9F11F1B">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57D0FD7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4B6CF0C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594AE364">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236BDD15">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8A1A24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0165441B">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36D72E9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5A115596">
      <w:pPr>
        <w:spacing w:line="360" w:lineRule="auto"/>
        <w:ind w:left="540"/>
        <w:jc w:val="left"/>
        <w:rPr>
          <w:rFonts w:ascii="仿宋" w:hAnsi="仿宋" w:eastAsia="仿宋" w:cs="Times New Roman"/>
          <w:sz w:val="30"/>
          <w:szCs w:val="30"/>
        </w:rPr>
      </w:pPr>
    </w:p>
    <w:p w14:paraId="78D96C2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1B0C6672">
      <w:pPr>
        <w:spacing w:line="360" w:lineRule="auto"/>
        <w:ind w:left="540"/>
        <w:jc w:val="left"/>
        <w:rPr>
          <w:rFonts w:ascii="仿宋" w:hAnsi="仿宋" w:eastAsia="仿宋" w:cs="Times New Roman"/>
          <w:sz w:val="30"/>
          <w:szCs w:val="30"/>
        </w:rPr>
      </w:pPr>
    </w:p>
    <w:p w14:paraId="5265AF5A">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1D6684E0">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6DDEC491">
      <w:pPr>
        <w:pStyle w:val="5"/>
      </w:pPr>
    </w:p>
    <w:p w14:paraId="2E590634">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50FB997">
      <w:pPr>
        <w:snapToGrid w:val="0"/>
        <w:spacing w:before="156" w:beforeLines="50" w:after="50" w:line="360" w:lineRule="auto"/>
        <w:jc w:val="center"/>
        <w:rPr>
          <w:rFonts w:ascii="仿宋" w:hAnsi="仿宋" w:eastAsia="仿宋" w:cs="Times New Roman"/>
          <w:b/>
          <w:sz w:val="30"/>
          <w:szCs w:val="30"/>
        </w:rPr>
      </w:pPr>
    </w:p>
    <w:p w14:paraId="5AFF4EA6">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2001FA75">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431C3A18">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37875585">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581B36C8">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38BF84D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3310231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2468508C">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4E3EF0E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06E5DE3">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56BC0FCD">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3A87B1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08F6C6D4">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1A55FA5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37A7E143">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5D058DA1">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DD3333F">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278124D0">
      <w:pPr>
        <w:spacing w:line="360" w:lineRule="auto"/>
        <w:ind w:firstLine="600" w:firstLineChars="200"/>
        <w:contextualSpacing/>
        <w:jc w:val="left"/>
        <w:rPr>
          <w:rFonts w:hint="eastAsia" w:ascii="仿宋" w:hAnsi="仿宋" w:eastAsia="仿宋" w:cs="仿宋_GB2312"/>
          <w:sz w:val="30"/>
          <w:szCs w:val="30"/>
        </w:rPr>
      </w:pPr>
      <w:r>
        <w:rPr>
          <w:rFonts w:hint="eastAsia" w:ascii="仿宋" w:hAnsi="仿宋" w:eastAsia="仿宋" w:cs="仿宋_GB2312"/>
          <w:sz w:val="30"/>
          <w:szCs w:val="30"/>
        </w:rPr>
        <w:t>2.法人、其他组织投标时“我方”是指“我单位”，自然人投标时“我方”是指“本人”。</w:t>
      </w:r>
    </w:p>
    <w:p w14:paraId="25F1EA06">
      <w:pPr>
        <w:spacing w:line="360" w:lineRule="auto"/>
        <w:ind w:firstLine="600" w:firstLineChars="200"/>
        <w:contextualSpacing/>
        <w:jc w:val="left"/>
        <w:rPr>
          <w:rFonts w:hint="eastAsia" w:ascii="仿宋" w:hAnsi="仿宋" w:eastAsia="仿宋" w:cs="仿宋_GB2312"/>
          <w:sz w:val="30"/>
          <w:szCs w:val="30"/>
          <w:lang w:val="en-US" w:eastAsia="zh-CN"/>
        </w:rPr>
      </w:pPr>
    </w:p>
    <w:p w14:paraId="505E2624">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17A0A8D0">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06742DB">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3E354612">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项目的采购活动。我方在此郑重声明：</w:t>
      </w:r>
    </w:p>
    <w:p w14:paraId="7C595C93">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1F3A111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233953CD">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058D80B0">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623AED0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53899AD">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0156EE2D">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3860A80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3EC5DE5D">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591D0CB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10F617E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754612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0E9A61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133F041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224A032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977AEA0">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4C599C34">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7226B96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284C74A3">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2B3AD2AA">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546E1BD1">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2B4C4BDB">
      <w:pPr>
        <w:jc w:val="left"/>
        <w:outlineLvl w:val="1"/>
        <w:rPr>
          <w:rFonts w:hint="eastAsia" w:ascii="仿宋" w:hAnsi="仿宋" w:eastAsia="仿宋" w:cs="Times New Roman"/>
          <w:b/>
          <w:sz w:val="28"/>
          <w:szCs w:val="18"/>
        </w:rPr>
      </w:pPr>
    </w:p>
    <w:p w14:paraId="2218635F">
      <w:pPr>
        <w:jc w:val="left"/>
        <w:outlineLvl w:val="1"/>
        <w:rPr>
          <w:rFonts w:hint="eastAsia" w:ascii="仿宋" w:hAnsi="仿宋" w:eastAsia="仿宋" w:cs="Times New Roman"/>
          <w:b/>
          <w:sz w:val="28"/>
          <w:szCs w:val="18"/>
        </w:rPr>
      </w:pPr>
    </w:p>
    <w:p w14:paraId="474F5FBD">
      <w:pPr>
        <w:jc w:val="left"/>
        <w:outlineLvl w:val="1"/>
        <w:rPr>
          <w:rFonts w:hint="eastAsia" w:ascii="仿宋" w:hAnsi="仿宋" w:eastAsia="仿宋" w:cs="Times New Roman"/>
          <w:b/>
          <w:sz w:val="28"/>
          <w:szCs w:val="18"/>
        </w:rPr>
      </w:pPr>
    </w:p>
    <w:p w14:paraId="54F53683">
      <w:pPr>
        <w:jc w:val="left"/>
        <w:outlineLvl w:val="1"/>
        <w:rPr>
          <w:rFonts w:hint="eastAsia" w:ascii="仿宋" w:hAnsi="仿宋" w:eastAsia="仿宋" w:cs="Times New Roman"/>
          <w:b/>
          <w:sz w:val="28"/>
          <w:szCs w:val="18"/>
        </w:rPr>
      </w:pPr>
    </w:p>
    <w:p w14:paraId="14398A3A">
      <w:pPr>
        <w:jc w:val="left"/>
        <w:outlineLvl w:val="1"/>
        <w:rPr>
          <w:rFonts w:hint="eastAsia" w:ascii="仿宋" w:hAnsi="仿宋" w:eastAsia="仿宋" w:cs="Times New Roman"/>
          <w:b/>
          <w:sz w:val="28"/>
          <w:szCs w:val="18"/>
        </w:rPr>
      </w:pPr>
    </w:p>
    <w:p w14:paraId="0C5F2675">
      <w:pPr>
        <w:jc w:val="left"/>
        <w:outlineLvl w:val="1"/>
        <w:rPr>
          <w:rFonts w:hint="eastAsia" w:ascii="仿宋" w:hAnsi="仿宋" w:eastAsia="仿宋" w:cs="Times New Roman"/>
          <w:b/>
          <w:sz w:val="28"/>
          <w:szCs w:val="18"/>
        </w:rPr>
      </w:pPr>
    </w:p>
    <w:p w14:paraId="6C72742F">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46B4B1C3">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B12F456">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7720A1F5">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1196F93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42AB5EA7">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5CA731F2">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0FE99AB">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7893CA21">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A75E0ED">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3FBD67EE">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4D95EDC1">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5F2BE66B">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446EC351">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8699C00">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4B77FFD0">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50EAFBE7">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0666A4AA">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113F03DB">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008DDDAD">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0B732A26">
      <w:pPr>
        <w:jc w:val="left"/>
        <w:outlineLvl w:val="1"/>
        <w:rPr>
          <w:rFonts w:ascii="仿宋" w:hAnsi="仿宋" w:eastAsia="仿宋" w:cs="Times New Roman"/>
          <w:b/>
          <w:sz w:val="36"/>
          <w:szCs w:val="21"/>
        </w:rPr>
      </w:pPr>
    </w:p>
    <w:p w14:paraId="32EB413A">
      <w:pPr>
        <w:jc w:val="left"/>
        <w:outlineLvl w:val="1"/>
        <w:rPr>
          <w:rFonts w:ascii="仿宋" w:hAnsi="仿宋" w:eastAsia="仿宋" w:cs="Times New Roman"/>
          <w:b/>
          <w:sz w:val="36"/>
          <w:szCs w:val="21"/>
        </w:rPr>
      </w:pPr>
    </w:p>
    <w:p w14:paraId="3B25E45A">
      <w:pPr>
        <w:jc w:val="left"/>
        <w:outlineLvl w:val="1"/>
        <w:rPr>
          <w:rFonts w:ascii="仿宋" w:hAnsi="仿宋" w:eastAsia="仿宋" w:cs="Times New Roman"/>
          <w:b/>
          <w:sz w:val="36"/>
          <w:szCs w:val="21"/>
        </w:rPr>
      </w:pPr>
    </w:p>
    <w:p w14:paraId="47936C8D">
      <w:pPr>
        <w:jc w:val="left"/>
        <w:outlineLvl w:val="1"/>
        <w:rPr>
          <w:rFonts w:ascii="仿宋" w:hAnsi="仿宋" w:eastAsia="仿宋" w:cs="Times New Roman"/>
          <w:b/>
          <w:sz w:val="36"/>
          <w:szCs w:val="21"/>
        </w:rPr>
      </w:pPr>
    </w:p>
    <w:p w14:paraId="5CBEAA21">
      <w:pPr>
        <w:jc w:val="left"/>
        <w:outlineLvl w:val="1"/>
        <w:rPr>
          <w:rFonts w:ascii="仿宋" w:hAnsi="仿宋" w:eastAsia="仿宋" w:cs="Times New Roman"/>
          <w:b/>
          <w:sz w:val="36"/>
          <w:szCs w:val="21"/>
        </w:rPr>
      </w:pPr>
    </w:p>
    <w:p w14:paraId="67B739C6">
      <w:pPr>
        <w:jc w:val="left"/>
        <w:outlineLvl w:val="1"/>
        <w:rPr>
          <w:rFonts w:ascii="仿宋" w:hAnsi="仿宋" w:eastAsia="仿宋" w:cs="Times New Roman"/>
          <w:b/>
          <w:sz w:val="36"/>
          <w:szCs w:val="21"/>
        </w:rPr>
      </w:pPr>
    </w:p>
    <w:p w14:paraId="6E0DCA77">
      <w:pPr>
        <w:jc w:val="left"/>
        <w:outlineLvl w:val="1"/>
        <w:rPr>
          <w:rFonts w:ascii="仿宋" w:hAnsi="仿宋" w:eastAsia="仿宋" w:cs="Times New Roman"/>
          <w:b/>
          <w:sz w:val="36"/>
          <w:szCs w:val="21"/>
        </w:rPr>
      </w:pPr>
    </w:p>
    <w:p w14:paraId="2804728D">
      <w:pPr>
        <w:jc w:val="left"/>
        <w:outlineLvl w:val="1"/>
        <w:rPr>
          <w:rFonts w:ascii="仿宋" w:hAnsi="仿宋" w:eastAsia="仿宋" w:cs="Times New Roman"/>
          <w:b/>
          <w:sz w:val="36"/>
          <w:szCs w:val="21"/>
        </w:rPr>
      </w:pPr>
    </w:p>
    <w:p w14:paraId="42265D7A">
      <w:pPr>
        <w:jc w:val="left"/>
        <w:outlineLvl w:val="1"/>
        <w:rPr>
          <w:rFonts w:ascii="仿宋" w:hAnsi="仿宋" w:eastAsia="仿宋" w:cs="Times New Roman"/>
          <w:b/>
          <w:sz w:val="36"/>
          <w:szCs w:val="21"/>
        </w:rPr>
      </w:pPr>
    </w:p>
    <w:p w14:paraId="5DF58CEF">
      <w:pPr>
        <w:jc w:val="left"/>
        <w:outlineLvl w:val="1"/>
        <w:rPr>
          <w:rFonts w:ascii="仿宋" w:hAnsi="仿宋" w:eastAsia="仿宋" w:cs="Times New Roman"/>
          <w:b/>
          <w:sz w:val="36"/>
          <w:szCs w:val="21"/>
        </w:rPr>
      </w:pPr>
    </w:p>
    <w:p w14:paraId="06F36031">
      <w:pPr>
        <w:jc w:val="left"/>
        <w:outlineLvl w:val="1"/>
        <w:rPr>
          <w:rFonts w:ascii="仿宋" w:hAnsi="仿宋" w:eastAsia="仿宋" w:cs="Times New Roman"/>
          <w:b/>
          <w:sz w:val="36"/>
          <w:szCs w:val="21"/>
        </w:rPr>
      </w:pPr>
    </w:p>
    <w:p w14:paraId="5D6BDE16">
      <w:pPr>
        <w:jc w:val="left"/>
        <w:outlineLvl w:val="1"/>
        <w:rPr>
          <w:rFonts w:ascii="仿宋" w:hAnsi="仿宋" w:eastAsia="仿宋" w:cs="Times New Roman"/>
          <w:b/>
          <w:sz w:val="36"/>
          <w:szCs w:val="21"/>
        </w:rPr>
      </w:pPr>
    </w:p>
    <w:p w14:paraId="4DF3ED61">
      <w:pPr>
        <w:jc w:val="left"/>
        <w:outlineLvl w:val="1"/>
        <w:rPr>
          <w:rFonts w:ascii="仿宋" w:hAnsi="仿宋" w:eastAsia="仿宋" w:cs="Times New Roman"/>
          <w:b/>
          <w:sz w:val="36"/>
          <w:szCs w:val="21"/>
        </w:rPr>
      </w:pPr>
    </w:p>
    <w:p w14:paraId="617ECDCE">
      <w:pPr>
        <w:jc w:val="left"/>
        <w:outlineLvl w:val="1"/>
        <w:rPr>
          <w:rFonts w:ascii="仿宋" w:hAnsi="仿宋" w:eastAsia="仿宋" w:cs="Times New Roman"/>
          <w:b/>
          <w:sz w:val="36"/>
          <w:szCs w:val="21"/>
        </w:rPr>
      </w:pPr>
    </w:p>
    <w:p w14:paraId="27529B1C">
      <w:pPr>
        <w:jc w:val="left"/>
        <w:outlineLvl w:val="1"/>
        <w:rPr>
          <w:rFonts w:ascii="仿宋" w:hAnsi="仿宋" w:eastAsia="仿宋" w:cs="Times New Roman"/>
          <w:b/>
          <w:sz w:val="36"/>
          <w:szCs w:val="21"/>
        </w:rPr>
      </w:pPr>
    </w:p>
    <w:p w14:paraId="0AFC18F4">
      <w:pPr>
        <w:jc w:val="left"/>
        <w:outlineLvl w:val="1"/>
        <w:rPr>
          <w:rFonts w:ascii="仿宋" w:hAnsi="仿宋" w:eastAsia="仿宋" w:cs="Times New Roman"/>
          <w:b/>
          <w:sz w:val="36"/>
          <w:szCs w:val="21"/>
        </w:rPr>
      </w:pPr>
    </w:p>
    <w:p w14:paraId="543289F5">
      <w:pPr>
        <w:jc w:val="left"/>
        <w:outlineLvl w:val="1"/>
        <w:rPr>
          <w:rFonts w:ascii="仿宋" w:hAnsi="仿宋" w:eastAsia="仿宋" w:cs="Times New Roman"/>
          <w:b/>
          <w:sz w:val="36"/>
          <w:szCs w:val="21"/>
        </w:rPr>
      </w:pPr>
    </w:p>
    <w:p w14:paraId="28969126">
      <w:pPr>
        <w:pStyle w:val="5"/>
        <w:numPr>
          <w:ilvl w:val="0"/>
          <w:numId w:val="0"/>
        </w:numPr>
        <w:jc w:val="left"/>
        <w:rPr>
          <w:rFonts w:hint="eastAsia"/>
          <w:b/>
          <w:sz w:val="36"/>
          <w:szCs w:val="36"/>
        </w:rPr>
      </w:pPr>
      <w:r>
        <w:rPr>
          <w:rFonts w:hint="eastAsia"/>
          <w:b/>
          <w:sz w:val="36"/>
          <w:szCs w:val="36"/>
          <w:lang w:val="en-US" w:eastAsia="zh-CN"/>
        </w:rPr>
        <w:t>8.报价表格式</w:t>
      </w:r>
    </w:p>
    <w:p w14:paraId="3841ECD1">
      <w:pPr>
        <w:jc w:val="center"/>
        <w:rPr>
          <w:rFonts w:ascii="仿宋" w:hAnsi="仿宋" w:eastAsia="仿宋"/>
          <w:b/>
          <w:sz w:val="48"/>
          <w:szCs w:val="48"/>
        </w:rPr>
      </w:pPr>
      <w:r>
        <w:rPr>
          <w:rFonts w:ascii="仿宋" w:hAnsi="仿宋" w:eastAsia="仿宋"/>
          <w:b/>
          <w:sz w:val="40"/>
          <w:szCs w:val="40"/>
        </w:rPr>
        <w:t>报价表</w:t>
      </w:r>
    </w:p>
    <w:p w14:paraId="2825260D">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71D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37523D57">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4699D48C">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28586618">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7AF1E373">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1E4372E4">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94BFDCD">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52600616">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4275A407">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14DF628A">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5471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4C6DEE2E">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8486691">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5C44AE60">
            <w:pPr>
              <w:spacing w:line="360" w:lineRule="exact"/>
              <w:rPr>
                <w:rFonts w:ascii="仿宋" w:hAnsi="仿宋" w:eastAsia="仿宋" w:cs="Arial"/>
                <w:bCs/>
                <w:sz w:val="30"/>
                <w:szCs w:val="30"/>
              </w:rPr>
            </w:pPr>
          </w:p>
          <w:p w14:paraId="163F6724">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7E59D8DC">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139E4EA8">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FBDC408">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BF93502">
            <w:pPr>
              <w:widowControl/>
              <w:jc w:val="center"/>
              <w:textAlignment w:val="center"/>
              <w:rPr>
                <w:rFonts w:ascii="仿宋" w:hAnsi="仿宋" w:eastAsia="仿宋" w:cs="Arial"/>
                <w:bCs/>
                <w:sz w:val="30"/>
                <w:szCs w:val="30"/>
              </w:rPr>
            </w:pPr>
          </w:p>
        </w:tc>
      </w:tr>
      <w:tr w14:paraId="6BE7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53017A7">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24860CE0">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5923EF87">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6BA9FAB8">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9B3AD85">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437D91CC">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1D0B7A02">
            <w:pPr>
              <w:widowControl/>
              <w:jc w:val="center"/>
              <w:textAlignment w:val="center"/>
              <w:rPr>
                <w:rFonts w:ascii="仿宋" w:hAnsi="仿宋" w:eastAsia="仿宋" w:cs="Arial"/>
                <w:bCs/>
                <w:sz w:val="30"/>
                <w:szCs w:val="30"/>
              </w:rPr>
            </w:pPr>
          </w:p>
        </w:tc>
      </w:tr>
      <w:tr w14:paraId="2815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6D146104">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127BCF2E">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76294B4">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492163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6E880A1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8B6802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2409125">
            <w:pPr>
              <w:widowControl/>
              <w:jc w:val="center"/>
              <w:textAlignment w:val="center"/>
              <w:rPr>
                <w:rFonts w:ascii="仿宋" w:hAnsi="仿宋" w:eastAsia="仿宋" w:cs="Arial"/>
                <w:bCs/>
                <w:sz w:val="30"/>
                <w:szCs w:val="30"/>
              </w:rPr>
            </w:pPr>
          </w:p>
        </w:tc>
      </w:tr>
      <w:tr w14:paraId="2164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1E4DAC70">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C63C6F8">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46FD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CC612FA">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0DD0AEF0">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5411606">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451E5D3C">
      <w:pPr>
        <w:pStyle w:val="7"/>
        <w:ind w:left="5250"/>
      </w:pPr>
    </w:p>
    <w:p w14:paraId="6E61F3EC">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1F55F8BF">
      <w:pPr>
        <w:pStyle w:val="7"/>
        <w:ind w:left="5250"/>
      </w:pPr>
    </w:p>
    <w:p w14:paraId="0433B0BA">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07DF21AA">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0F0A5DD4">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521D91D">
      <w:pPr>
        <w:widowControl/>
        <w:adjustRightInd w:val="0"/>
        <w:snapToGrid w:val="0"/>
        <w:spacing w:line="360" w:lineRule="auto"/>
        <w:jc w:val="left"/>
        <w:rPr>
          <w:rFonts w:ascii="仿宋" w:hAnsi="仿宋" w:eastAsia="仿宋" w:cs="Arial"/>
          <w:color w:val="000000"/>
          <w:kern w:val="0"/>
          <w:sz w:val="30"/>
          <w:szCs w:val="30"/>
        </w:rPr>
      </w:pPr>
    </w:p>
    <w:p w14:paraId="289078D4">
      <w:pPr>
        <w:pStyle w:val="5"/>
        <w:jc w:val="left"/>
      </w:pPr>
    </w:p>
    <w:p w14:paraId="530A3EFC">
      <w:pPr>
        <w:pStyle w:val="5"/>
        <w:jc w:val="left"/>
      </w:pPr>
    </w:p>
    <w:p w14:paraId="32686BD4">
      <w:pPr>
        <w:pStyle w:val="5"/>
        <w:jc w:val="left"/>
      </w:pPr>
    </w:p>
    <w:p w14:paraId="37165DBB">
      <w:pPr>
        <w:pStyle w:val="5"/>
        <w:jc w:val="left"/>
      </w:pPr>
    </w:p>
    <w:p w14:paraId="2BB876CA">
      <w:pPr>
        <w:pStyle w:val="5"/>
        <w:jc w:val="left"/>
      </w:pPr>
    </w:p>
    <w:p w14:paraId="0EE978C9">
      <w:pPr>
        <w:pStyle w:val="5"/>
        <w:jc w:val="left"/>
      </w:pPr>
    </w:p>
    <w:p w14:paraId="5E8411B3">
      <w:pPr>
        <w:pStyle w:val="5"/>
        <w:jc w:val="left"/>
      </w:pPr>
    </w:p>
    <w:p w14:paraId="582A3C1B">
      <w:pPr>
        <w:pStyle w:val="5"/>
        <w:jc w:val="left"/>
      </w:pPr>
    </w:p>
    <w:p w14:paraId="29578A4D">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926CB42">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5AB72F48">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746DF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19E24990">
            <w:pPr>
              <w:adjustRightInd w:val="0"/>
              <w:snapToGrid w:val="0"/>
              <w:spacing w:line="300" w:lineRule="auto"/>
              <w:outlineLvl w:val="0"/>
              <w:rPr>
                <w:rFonts w:ascii="宋体" w:hAnsi="宋体"/>
                <w:sz w:val="24"/>
                <w:szCs w:val="24"/>
              </w:rPr>
            </w:pPr>
            <w:bookmarkStart w:id="2" w:name="_Toc173066401"/>
            <w:bookmarkStart w:id="3" w:name="_Toc254970729"/>
            <w:bookmarkStart w:id="4" w:name="_Toc171349578"/>
            <w:bookmarkStart w:id="5" w:name="_Toc254970588"/>
            <w:bookmarkStart w:id="6" w:name="_Toc173211900"/>
            <w:bookmarkStart w:id="7" w:name="_Toc405905876"/>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0F3E8F0F">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3F2D6371">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7CEC53B2">
            <w:pPr>
              <w:adjustRightInd w:val="0"/>
              <w:snapToGrid w:val="0"/>
              <w:spacing w:line="300" w:lineRule="auto"/>
              <w:jc w:val="center"/>
              <w:outlineLvl w:val="0"/>
              <w:rPr>
                <w:rFonts w:ascii="宋体" w:hAnsi="宋体"/>
                <w:sz w:val="24"/>
                <w:szCs w:val="24"/>
              </w:rPr>
            </w:pPr>
            <w:bookmarkStart w:id="8" w:name="_Toc171349581"/>
            <w:bookmarkStart w:id="9" w:name="_Toc173211903"/>
            <w:bookmarkStart w:id="10" w:name="_Toc405905879"/>
            <w:bookmarkStart w:id="11" w:name="_Toc173066404"/>
            <w:bookmarkStart w:id="12" w:name="_Toc254970732"/>
            <w:bookmarkStart w:id="13" w:name="_Toc254970591"/>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3DB39ECA">
            <w:pPr>
              <w:adjustRightInd w:val="0"/>
              <w:snapToGrid w:val="0"/>
              <w:spacing w:line="300" w:lineRule="auto"/>
              <w:jc w:val="center"/>
              <w:outlineLvl w:val="0"/>
              <w:rPr>
                <w:rFonts w:ascii="宋体" w:hAnsi="宋体"/>
                <w:sz w:val="24"/>
                <w:szCs w:val="24"/>
              </w:rPr>
            </w:pPr>
            <w:bookmarkStart w:id="14" w:name="_Toc254970592"/>
            <w:bookmarkStart w:id="15" w:name="_Toc254970733"/>
            <w:bookmarkStart w:id="16" w:name="_Toc173066405"/>
            <w:bookmarkStart w:id="17" w:name="_Toc173211904"/>
            <w:bookmarkStart w:id="18" w:name="_Toc405905880"/>
            <w:bookmarkStart w:id="19" w:name="_Toc17134958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418321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7ABBF242">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62C4EB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53E6881">
            <w:pPr>
              <w:adjustRightInd w:val="0"/>
              <w:snapToGrid w:val="0"/>
              <w:spacing w:line="240" w:lineRule="exact"/>
              <w:jc w:val="center"/>
              <w:outlineLvl w:val="0"/>
              <w:rPr>
                <w:rFonts w:ascii="宋体" w:hAnsi="宋体"/>
                <w:sz w:val="24"/>
                <w:szCs w:val="24"/>
              </w:rPr>
            </w:pPr>
            <w:bookmarkStart w:id="22" w:name="_Toc173211905"/>
            <w:bookmarkStart w:id="23" w:name="_Toc254970593"/>
            <w:bookmarkStart w:id="24" w:name="_Toc405905882"/>
            <w:bookmarkStart w:id="25" w:name="_Toc254970734"/>
            <w:bookmarkStart w:id="26" w:name="_Toc173066406"/>
            <w:bookmarkStart w:id="27" w:name="_Toc17134958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40C83E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644E349A">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06CD342">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3CF4BFA">
            <w:pPr>
              <w:adjustRightInd w:val="0"/>
              <w:snapToGrid w:val="0"/>
              <w:spacing w:line="240" w:lineRule="exact"/>
              <w:jc w:val="center"/>
              <w:outlineLvl w:val="0"/>
              <w:rPr>
                <w:rFonts w:ascii="宋体" w:hAnsi="宋体"/>
                <w:sz w:val="24"/>
                <w:szCs w:val="24"/>
              </w:rPr>
            </w:pPr>
          </w:p>
        </w:tc>
      </w:tr>
      <w:tr w14:paraId="2700EA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6325262">
            <w:pPr>
              <w:adjustRightInd w:val="0"/>
              <w:snapToGrid w:val="0"/>
              <w:spacing w:line="240" w:lineRule="exact"/>
              <w:jc w:val="center"/>
              <w:outlineLvl w:val="0"/>
              <w:rPr>
                <w:rFonts w:ascii="宋体" w:hAnsi="宋体"/>
                <w:sz w:val="24"/>
                <w:szCs w:val="24"/>
              </w:rPr>
            </w:pPr>
            <w:bookmarkStart w:id="28" w:name="_Toc254970735"/>
            <w:bookmarkStart w:id="29" w:name="_Toc254970594"/>
            <w:bookmarkStart w:id="30" w:name="_Toc171349585"/>
            <w:bookmarkStart w:id="31" w:name="_Toc173211906"/>
            <w:bookmarkStart w:id="32" w:name="_Toc173066407"/>
            <w:bookmarkStart w:id="33" w:name="_Toc405905883"/>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973E2A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230A54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A29090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54EDFA6">
            <w:pPr>
              <w:adjustRightInd w:val="0"/>
              <w:snapToGrid w:val="0"/>
              <w:spacing w:line="240" w:lineRule="exact"/>
              <w:jc w:val="center"/>
              <w:outlineLvl w:val="0"/>
              <w:rPr>
                <w:rFonts w:ascii="宋体" w:hAnsi="宋体"/>
                <w:sz w:val="24"/>
                <w:szCs w:val="24"/>
              </w:rPr>
            </w:pPr>
          </w:p>
        </w:tc>
      </w:tr>
      <w:tr w14:paraId="32D613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7A2F764">
            <w:pPr>
              <w:adjustRightInd w:val="0"/>
              <w:snapToGrid w:val="0"/>
              <w:spacing w:line="240" w:lineRule="exact"/>
              <w:jc w:val="center"/>
              <w:outlineLvl w:val="0"/>
              <w:rPr>
                <w:rFonts w:ascii="宋体" w:hAnsi="宋体"/>
                <w:sz w:val="24"/>
                <w:szCs w:val="24"/>
              </w:rPr>
            </w:pPr>
            <w:bookmarkStart w:id="34" w:name="_Toc171349586"/>
            <w:bookmarkStart w:id="35" w:name="_Toc254970595"/>
            <w:bookmarkStart w:id="36" w:name="_Toc405905884"/>
            <w:bookmarkStart w:id="37" w:name="_Toc173066408"/>
            <w:bookmarkStart w:id="38" w:name="_Toc254970736"/>
            <w:bookmarkStart w:id="39" w:name="_Toc173211907"/>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0F68D66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132B6EA">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A1082A7">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F0D70F6">
            <w:pPr>
              <w:adjustRightInd w:val="0"/>
              <w:snapToGrid w:val="0"/>
              <w:spacing w:line="240" w:lineRule="exact"/>
              <w:jc w:val="center"/>
              <w:outlineLvl w:val="0"/>
              <w:rPr>
                <w:rFonts w:ascii="宋体" w:hAnsi="宋体"/>
                <w:sz w:val="24"/>
                <w:szCs w:val="24"/>
              </w:rPr>
            </w:pPr>
          </w:p>
        </w:tc>
      </w:tr>
      <w:tr w14:paraId="3930B5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CDE5AA8">
            <w:pPr>
              <w:adjustRightInd w:val="0"/>
              <w:snapToGrid w:val="0"/>
              <w:spacing w:line="240" w:lineRule="exact"/>
              <w:jc w:val="center"/>
              <w:outlineLvl w:val="0"/>
              <w:rPr>
                <w:rFonts w:ascii="宋体" w:hAnsi="宋体"/>
                <w:sz w:val="24"/>
                <w:szCs w:val="24"/>
              </w:rPr>
            </w:pPr>
            <w:bookmarkStart w:id="40" w:name="_Toc171349587"/>
            <w:bookmarkStart w:id="41" w:name="_Toc405905885"/>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7076838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E8E87B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B86594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D3DCCBC">
            <w:pPr>
              <w:adjustRightInd w:val="0"/>
              <w:snapToGrid w:val="0"/>
              <w:spacing w:line="240" w:lineRule="exact"/>
              <w:jc w:val="center"/>
              <w:outlineLvl w:val="0"/>
              <w:rPr>
                <w:rFonts w:ascii="宋体" w:hAnsi="宋体"/>
                <w:sz w:val="24"/>
                <w:szCs w:val="24"/>
              </w:rPr>
            </w:pPr>
          </w:p>
        </w:tc>
      </w:tr>
      <w:tr w14:paraId="1722D4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792AD775">
            <w:pPr>
              <w:adjustRightInd w:val="0"/>
              <w:snapToGrid w:val="0"/>
              <w:spacing w:line="240" w:lineRule="exact"/>
              <w:jc w:val="center"/>
              <w:outlineLvl w:val="0"/>
              <w:rPr>
                <w:rFonts w:ascii="宋体" w:hAnsi="宋体"/>
                <w:sz w:val="24"/>
                <w:szCs w:val="24"/>
              </w:rPr>
            </w:pPr>
            <w:bookmarkStart w:id="42" w:name="_Toc171349588"/>
            <w:bookmarkStart w:id="43" w:name="_Toc405905886"/>
            <w:r>
              <w:rPr>
                <w:rFonts w:hint="eastAsia" w:ascii="宋体" w:hAnsi="宋体"/>
                <w:sz w:val="24"/>
              </w:rPr>
              <w:t>技术部分</w:t>
            </w:r>
            <w:bookmarkEnd w:id="42"/>
            <w:bookmarkEnd w:id="43"/>
          </w:p>
        </w:tc>
      </w:tr>
      <w:tr w14:paraId="1E039D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93A31C">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47FBBD6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60A3061">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3CFC6530">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4D120AF1">
            <w:pPr>
              <w:adjustRightInd w:val="0"/>
              <w:snapToGrid w:val="0"/>
              <w:spacing w:line="240" w:lineRule="exact"/>
              <w:jc w:val="center"/>
              <w:outlineLvl w:val="0"/>
              <w:rPr>
                <w:rFonts w:ascii="宋体" w:hAnsi="宋体"/>
                <w:sz w:val="24"/>
                <w:szCs w:val="24"/>
              </w:rPr>
            </w:pPr>
          </w:p>
        </w:tc>
      </w:tr>
      <w:tr w14:paraId="138402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D2D631E">
            <w:pPr>
              <w:adjustRightInd w:val="0"/>
              <w:snapToGrid w:val="0"/>
              <w:spacing w:line="240" w:lineRule="exact"/>
              <w:jc w:val="center"/>
              <w:outlineLvl w:val="0"/>
              <w:rPr>
                <w:rFonts w:ascii="宋体" w:hAnsi="宋体"/>
                <w:sz w:val="24"/>
                <w:szCs w:val="24"/>
              </w:rPr>
            </w:pPr>
            <w:bookmarkStart w:id="46" w:name="_Toc171349590"/>
            <w:bookmarkStart w:id="47" w:name="_Toc405905888"/>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7F042FC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FBEE5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F96FA33">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4970A470">
            <w:pPr>
              <w:adjustRightInd w:val="0"/>
              <w:snapToGrid w:val="0"/>
              <w:spacing w:line="240" w:lineRule="exact"/>
              <w:jc w:val="center"/>
              <w:outlineLvl w:val="0"/>
              <w:rPr>
                <w:rFonts w:ascii="宋体" w:hAnsi="宋体"/>
                <w:sz w:val="24"/>
                <w:szCs w:val="24"/>
              </w:rPr>
            </w:pPr>
          </w:p>
        </w:tc>
      </w:tr>
      <w:tr w14:paraId="073F8E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509C548C">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7717BAC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B23633E">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1218F3">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940AF90">
            <w:pPr>
              <w:adjustRightInd w:val="0"/>
              <w:snapToGrid w:val="0"/>
              <w:spacing w:line="240" w:lineRule="exact"/>
              <w:jc w:val="center"/>
              <w:outlineLvl w:val="0"/>
              <w:rPr>
                <w:rFonts w:ascii="宋体" w:hAnsi="宋体"/>
                <w:sz w:val="24"/>
                <w:szCs w:val="24"/>
              </w:rPr>
            </w:pPr>
          </w:p>
        </w:tc>
      </w:tr>
      <w:tr w14:paraId="38CB91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46C40ED4">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380AF1A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1D37096A">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D45CA24">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01425150">
            <w:pPr>
              <w:adjustRightInd w:val="0"/>
              <w:snapToGrid w:val="0"/>
              <w:spacing w:line="240" w:lineRule="exact"/>
              <w:jc w:val="center"/>
              <w:outlineLvl w:val="0"/>
              <w:rPr>
                <w:rFonts w:ascii="宋体" w:hAnsi="宋体"/>
                <w:sz w:val="24"/>
                <w:szCs w:val="24"/>
              </w:rPr>
            </w:pPr>
          </w:p>
        </w:tc>
      </w:tr>
    </w:tbl>
    <w:p w14:paraId="4C255151">
      <w:pPr>
        <w:adjustRightInd w:val="0"/>
        <w:snapToGrid w:val="0"/>
        <w:spacing w:line="460" w:lineRule="exact"/>
        <w:rPr>
          <w:rFonts w:ascii="宋体" w:hAnsi="宋体"/>
          <w:sz w:val="24"/>
        </w:rPr>
      </w:pPr>
      <w:r>
        <w:rPr>
          <w:rFonts w:hint="eastAsia" w:ascii="宋体" w:hAnsi="宋体"/>
          <w:sz w:val="24"/>
        </w:rPr>
        <w:t>说明：</w:t>
      </w:r>
    </w:p>
    <w:p w14:paraId="194BBDFE">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67B73882">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79DD28D1">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41AB4C13">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406C53FA">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1405FF66">
      <w:pPr>
        <w:pStyle w:val="5"/>
        <w:jc w:val="left"/>
        <w:rPr>
          <w:rFonts w:ascii="宋体" w:hAnsi="宋体" w:cs="宋体"/>
          <w:b/>
          <w:sz w:val="24"/>
          <w:szCs w:val="24"/>
        </w:rPr>
      </w:pPr>
    </w:p>
    <w:p w14:paraId="74AFFC1F">
      <w:pPr>
        <w:pStyle w:val="5"/>
        <w:jc w:val="left"/>
        <w:rPr>
          <w:b/>
          <w:color w:val="FF0000"/>
        </w:rPr>
      </w:pPr>
      <w:r>
        <w:rPr>
          <w:rFonts w:hint="eastAsia" w:ascii="宋体" w:hAnsi="宋体" w:cs="宋体"/>
          <w:b/>
          <w:sz w:val="24"/>
          <w:szCs w:val="24"/>
        </w:rPr>
        <w:t xml:space="preserve">      　　　　　　　　　　　　　                           日期：   年  月  日</w:t>
      </w: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sdtPr>
    <w:sdtContent>
      <w:p w14:paraId="67729E7E">
        <w:pPr>
          <w:pStyle w:val="9"/>
          <w:jc w:val="center"/>
        </w:pPr>
        <w:r>
          <w:fldChar w:fldCharType="begin"/>
        </w:r>
        <w:r>
          <w:instrText xml:space="preserve">PAGE   \* MERGEFORMAT</w:instrText>
        </w:r>
        <w:r>
          <w:fldChar w:fldCharType="separate"/>
        </w:r>
        <w:r>
          <w:rPr>
            <w:lang w:val="zh-CN"/>
          </w:rPr>
          <w:t>1</w:t>
        </w:r>
        <w:r>
          <w:fldChar w:fldCharType="end"/>
        </w:r>
      </w:p>
    </w:sdtContent>
  </w:sdt>
  <w:p w14:paraId="63E8FAF6">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25793B09"/>
    <w:multiLevelType w:val="singleLevel"/>
    <w:tmpl w:val="25793B09"/>
    <w:lvl w:ilvl="0" w:tentative="0">
      <w:start w:val="1"/>
      <w:numFmt w:val="decimal"/>
      <w:suff w:val="nothing"/>
      <w:lvlText w:val="（%1）"/>
      <w:lvlJc w:val="left"/>
    </w:lvl>
  </w:abstractNum>
  <w:abstractNum w:abstractNumId="3">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lNGUwN2ExYTRkOTQ5MzRhNTNlM2IyNDJmMjUwZWQifQ=="/>
  </w:docVars>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4660F"/>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2F7AF3"/>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C3AE2"/>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F35931"/>
    <w:rsid w:val="037F2773"/>
    <w:rsid w:val="063A2C40"/>
    <w:rsid w:val="06846916"/>
    <w:rsid w:val="06C40151"/>
    <w:rsid w:val="0B3879F3"/>
    <w:rsid w:val="0C16644C"/>
    <w:rsid w:val="0C8A7403"/>
    <w:rsid w:val="0FB37347"/>
    <w:rsid w:val="11503BC5"/>
    <w:rsid w:val="120B7BE2"/>
    <w:rsid w:val="1302311F"/>
    <w:rsid w:val="132D27DF"/>
    <w:rsid w:val="141A488D"/>
    <w:rsid w:val="147211D0"/>
    <w:rsid w:val="148759AD"/>
    <w:rsid w:val="149253FF"/>
    <w:rsid w:val="150E175A"/>
    <w:rsid w:val="17CC70FE"/>
    <w:rsid w:val="184743D9"/>
    <w:rsid w:val="18690202"/>
    <w:rsid w:val="187B4AB8"/>
    <w:rsid w:val="19A21F86"/>
    <w:rsid w:val="1A8E275C"/>
    <w:rsid w:val="1DDA151B"/>
    <w:rsid w:val="1F5F475E"/>
    <w:rsid w:val="1FF57F5C"/>
    <w:rsid w:val="20421A6C"/>
    <w:rsid w:val="20AA25F0"/>
    <w:rsid w:val="223C4A8F"/>
    <w:rsid w:val="23DC4E4B"/>
    <w:rsid w:val="242547F0"/>
    <w:rsid w:val="25C93DBB"/>
    <w:rsid w:val="27676DAE"/>
    <w:rsid w:val="27AA7668"/>
    <w:rsid w:val="28DF530A"/>
    <w:rsid w:val="292F766C"/>
    <w:rsid w:val="29341AF5"/>
    <w:rsid w:val="29790ABB"/>
    <w:rsid w:val="2A12178E"/>
    <w:rsid w:val="2D096B30"/>
    <w:rsid w:val="2EE81CFA"/>
    <w:rsid w:val="2F5C246D"/>
    <w:rsid w:val="32701F68"/>
    <w:rsid w:val="33B20B2C"/>
    <w:rsid w:val="34904C1F"/>
    <w:rsid w:val="35686C87"/>
    <w:rsid w:val="35975332"/>
    <w:rsid w:val="364A5795"/>
    <w:rsid w:val="36E21052"/>
    <w:rsid w:val="388127A4"/>
    <w:rsid w:val="3A4A0C98"/>
    <w:rsid w:val="3B82520A"/>
    <w:rsid w:val="3E16093B"/>
    <w:rsid w:val="40014ABD"/>
    <w:rsid w:val="417479B3"/>
    <w:rsid w:val="42B81890"/>
    <w:rsid w:val="43946EA8"/>
    <w:rsid w:val="44B80AE3"/>
    <w:rsid w:val="44CF36EC"/>
    <w:rsid w:val="45952BD1"/>
    <w:rsid w:val="46995568"/>
    <w:rsid w:val="47EC741F"/>
    <w:rsid w:val="48317BFC"/>
    <w:rsid w:val="48E11081"/>
    <w:rsid w:val="49580113"/>
    <w:rsid w:val="49B41204"/>
    <w:rsid w:val="4DDA478A"/>
    <w:rsid w:val="4E3C51A6"/>
    <w:rsid w:val="4EA57F5B"/>
    <w:rsid w:val="4F475660"/>
    <w:rsid w:val="4F91042F"/>
    <w:rsid w:val="4FA77CEC"/>
    <w:rsid w:val="4FDD51EF"/>
    <w:rsid w:val="50D14945"/>
    <w:rsid w:val="520B6B20"/>
    <w:rsid w:val="529F5982"/>
    <w:rsid w:val="534B409A"/>
    <w:rsid w:val="53E22547"/>
    <w:rsid w:val="54A6047C"/>
    <w:rsid w:val="54BB60B7"/>
    <w:rsid w:val="555D099C"/>
    <w:rsid w:val="56BC619E"/>
    <w:rsid w:val="575F02D9"/>
    <w:rsid w:val="5922789C"/>
    <w:rsid w:val="5A0C5980"/>
    <w:rsid w:val="5A4073D2"/>
    <w:rsid w:val="5D2748E5"/>
    <w:rsid w:val="5EEF528C"/>
    <w:rsid w:val="5FAC7A2F"/>
    <w:rsid w:val="607E12CC"/>
    <w:rsid w:val="613C578C"/>
    <w:rsid w:val="61BC2301"/>
    <w:rsid w:val="620773F6"/>
    <w:rsid w:val="621253EA"/>
    <w:rsid w:val="62B17A6B"/>
    <w:rsid w:val="62BA202E"/>
    <w:rsid w:val="635737F1"/>
    <w:rsid w:val="650218B4"/>
    <w:rsid w:val="658C6239"/>
    <w:rsid w:val="6595274A"/>
    <w:rsid w:val="678E44EB"/>
    <w:rsid w:val="68243590"/>
    <w:rsid w:val="68D311F0"/>
    <w:rsid w:val="6A8B4998"/>
    <w:rsid w:val="6D921163"/>
    <w:rsid w:val="6DC407E6"/>
    <w:rsid w:val="6E644521"/>
    <w:rsid w:val="6EB16BDF"/>
    <w:rsid w:val="6F16174A"/>
    <w:rsid w:val="6FB94E90"/>
    <w:rsid w:val="70FB14A4"/>
    <w:rsid w:val="715C1B1B"/>
    <w:rsid w:val="72960CA6"/>
    <w:rsid w:val="74304FCC"/>
    <w:rsid w:val="75023CF6"/>
    <w:rsid w:val="77D61299"/>
    <w:rsid w:val="77E51F05"/>
    <w:rsid w:val="795D134B"/>
    <w:rsid w:val="79B0585C"/>
    <w:rsid w:val="7AD14C6A"/>
    <w:rsid w:val="7B036EA9"/>
    <w:rsid w:val="7B721238"/>
    <w:rsid w:val="7C8E1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1"/>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8"/>
    <w:semiHidden/>
    <w:unhideWhenUsed/>
    <w:qFormat/>
    <w:uiPriority w:val="99"/>
    <w:pPr>
      <w:jc w:val="left"/>
    </w:pPr>
  </w:style>
  <w:style w:type="paragraph" w:styleId="5">
    <w:name w:val="Body Text"/>
    <w:basedOn w:val="1"/>
    <w:link w:val="30"/>
    <w:unhideWhenUsed/>
    <w:qFormat/>
    <w:uiPriority w:val="99"/>
    <w:pPr>
      <w:spacing w:after="120"/>
    </w:pPr>
  </w:style>
  <w:style w:type="paragraph" w:styleId="6">
    <w:name w:val="Plain Text"/>
    <w:basedOn w:val="1"/>
    <w:next w:val="7"/>
    <w:link w:val="21"/>
    <w:unhideWhenUsed/>
    <w:qFormat/>
    <w:uiPriority w:val="0"/>
    <w:rPr>
      <w:rFonts w:ascii="宋体" w:hAnsi="Courier New"/>
    </w:rPr>
  </w:style>
  <w:style w:type="paragraph" w:styleId="7">
    <w:name w:val="Date"/>
    <w:basedOn w:val="1"/>
    <w:next w:val="1"/>
    <w:link w:val="22"/>
    <w:semiHidden/>
    <w:unhideWhenUsed/>
    <w:qFormat/>
    <w:uiPriority w:val="99"/>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Hyperlink"/>
    <w:basedOn w:val="14"/>
    <w:semiHidden/>
    <w:unhideWhenUsed/>
    <w:qFormat/>
    <w:uiPriority w:val="99"/>
    <w:rPr>
      <w:color w:val="0000FF"/>
      <w:u w:val="single"/>
    </w:rPr>
  </w:style>
  <w:style w:type="character" w:styleId="16">
    <w:name w:val="annotation reference"/>
    <w:basedOn w:val="14"/>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字符"/>
    <w:basedOn w:val="14"/>
    <w:link w:val="10"/>
    <w:qFormat/>
    <w:uiPriority w:val="99"/>
    <w:rPr>
      <w:sz w:val="18"/>
      <w:szCs w:val="18"/>
    </w:rPr>
  </w:style>
  <w:style w:type="character" w:customStyle="1" w:styleId="19">
    <w:name w:val="页脚 字符"/>
    <w:basedOn w:val="14"/>
    <w:link w:val="9"/>
    <w:qFormat/>
    <w:uiPriority w:val="99"/>
    <w:rPr>
      <w:sz w:val="18"/>
      <w:szCs w:val="18"/>
    </w:rPr>
  </w:style>
  <w:style w:type="character" w:customStyle="1" w:styleId="20">
    <w:name w:val="批注框文本 字符"/>
    <w:basedOn w:val="14"/>
    <w:link w:val="8"/>
    <w:semiHidden/>
    <w:qFormat/>
    <w:uiPriority w:val="99"/>
    <w:rPr>
      <w:sz w:val="18"/>
      <w:szCs w:val="18"/>
    </w:rPr>
  </w:style>
  <w:style w:type="character" w:customStyle="1" w:styleId="21">
    <w:name w:val="纯文本 字符"/>
    <w:basedOn w:val="14"/>
    <w:link w:val="6"/>
    <w:qFormat/>
    <w:uiPriority w:val="0"/>
    <w:rPr>
      <w:rFonts w:ascii="宋体" w:hAnsi="Courier New"/>
      <w:kern w:val="2"/>
      <w:sz w:val="21"/>
      <w:szCs w:val="22"/>
    </w:rPr>
  </w:style>
  <w:style w:type="character" w:customStyle="1" w:styleId="22">
    <w:name w:val="日期 字符"/>
    <w:basedOn w:val="14"/>
    <w:link w:val="7"/>
    <w:semiHidden/>
    <w:qFormat/>
    <w:uiPriority w:val="99"/>
    <w:rPr>
      <w:kern w:val="2"/>
      <w:sz w:val="21"/>
      <w:szCs w:val="22"/>
    </w:rPr>
  </w:style>
  <w:style w:type="character" w:customStyle="1" w:styleId="23">
    <w:name w:val="font21"/>
    <w:basedOn w:val="14"/>
    <w:qFormat/>
    <w:uiPriority w:val="0"/>
    <w:rPr>
      <w:rFonts w:ascii="Calibri" w:hAnsi="Calibri" w:cs="Calibri"/>
      <w:color w:val="000000"/>
      <w:sz w:val="22"/>
      <w:szCs w:val="22"/>
      <w:u w:val="none"/>
    </w:rPr>
  </w:style>
  <w:style w:type="character" w:customStyle="1" w:styleId="24">
    <w:name w:val="font41"/>
    <w:basedOn w:val="14"/>
    <w:qFormat/>
    <w:uiPriority w:val="0"/>
    <w:rPr>
      <w:rFonts w:hint="eastAsia" w:ascii="宋体" w:hAnsi="宋体" w:eastAsia="宋体" w:cs="宋体"/>
      <w:color w:val="000000"/>
      <w:sz w:val="22"/>
      <w:szCs w:val="22"/>
      <w:u w:val="none"/>
    </w:rPr>
  </w:style>
  <w:style w:type="character" w:customStyle="1" w:styleId="25">
    <w:name w:val="font11"/>
    <w:basedOn w:val="14"/>
    <w:qFormat/>
    <w:uiPriority w:val="0"/>
    <w:rPr>
      <w:rFonts w:hint="default" w:ascii="Calibri" w:hAnsi="Calibri" w:cs="Calibri"/>
      <w:color w:val="000000"/>
      <w:sz w:val="22"/>
      <w:szCs w:val="22"/>
      <w:u w:val="none"/>
    </w:rPr>
  </w:style>
  <w:style w:type="character" w:customStyle="1" w:styleId="26">
    <w:name w:val="font01"/>
    <w:basedOn w:val="14"/>
    <w:qFormat/>
    <w:uiPriority w:val="0"/>
    <w:rPr>
      <w:rFonts w:hint="default" w:ascii="Calibri" w:hAnsi="Calibri" w:cs="Calibri"/>
      <w:color w:val="000000"/>
      <w:sz w:val="22"/>
      <w:szCs w:val="22"/>
      <w:u w:val="none"/>
    </w:rPr>
  </w:style>
  <w:style w:type="character" w:customStyle="1" w:styleId="27">
    <w:name w:val="font31"/>
    <w:basedOn w:val="14"/>
    <w:qFormat/>
    <w:uiPriority w:val="0"/>
    <w:rPr>
      <w:rFonts w:hint="eastAsia" w:ascii="宋体" w:hAnsi="宋体" w:eastAsia="宋体" w:cs="宋体"/>
      <w:color w:val="000000"/>
      <w:sz w:val="22"/>
      <w:szCs w:val="22"/>
      <w:u w:val="none"/>
    </w:rPr>
  </w:style>
  <w:style w:type="character" w:customStyle="1" w:styleId="28">
    <w:name w:val="批注文字 字符"/>
    <w:basedOn w:val="14"/>
    <w:link w:val="4"/>
    <w:semiHidden/>
    <w:qFormat/>
    <w:uiPriority w:val="99"/>
    <w:rPr>
      <w:rFonts w:asciiTheme="minorHAnsi" w:hAnsiTheme="minorHAnsi" w:eastAsiaTheme="minorEastAsia" w:cstheme="minorBidi"/>
      <w:kern w:val="2"/>
      <w:sz w:val="21"/>
      <w:szCs w:val="22"/>
    </w:rPr>
  </w:style>
  <w:style w:type="character" w:customStyle="1" w:styleId="29">
    <w:name w:val="批注主题 字符"/>
    <w:basedOn w:val="28"/>
    <w:link w:val="11"/>
    <w:semiHidden/>
    <w:qFormat/>
    <w:uiPriority w:val="99"/>
    <w:rPr>
      <w:rFonts w:asciiTheme="minorHAnsi" w:hAnsiTheme="minorHAnsi" w:eastAsiaTheme="minorEastAsia" w:cstheme="minorBidi"/>
      <w:b/>
      <w:bCs/>
      <w:kern w:val="2"/>
      <w:sz w:val="21"/>
      <w:szCs w:val="22"/>
    </w:rPr>
  </w:style>
  <w:style w:type="character" w:customStyle="1" w:styleId="30">
    <w:name w:val="正文文本 字符"/>
    <w:basedOn w:val="14"/>
    <w:link w:val="5"/>
    <w:qFormat/>
    <w:uiPriority w:val="99"/>
    <w:rPr>
      <w:kern w:val="2"/>
      <w:sz w:val="21"/>
      <w:szCs w:val="22"/>
    </w:rPr>
  </w:style>
  <w:style w:type="character" w:customStyle="1" w:styleId="31">
    <w:name w:val="标题 3 字符"/>
    <w:basedOn w:val="14"/>
    <w:link w:val="2"/>
    <w:qFormat/>
    <w:uiPriority w:val="0"/>
    <w:rPr>
      <w:rFonts w:ascii="Times New Roman" w:hAnsi="Times New Roman" w:eastAsia="宋体" w:cs="Times New Roman"/>
      <w:b/>
      <w:bCs/>
      <w:kern w:val="2"/>
      <w:sz w:val="32"/>
      <w:szCs w:val="32"/>
    </w:rPr>
  </w:style>
  <w:style w:type="character" w:customStyle="1" w:styleId="32">
    <w:name w:val="纯文本 Char1"/>
    <w:qFormat/>
    <w:uiPriority w:val="0"/>
    <w:rPr>
      <w:rFonts w:ascii="宋体" w:hAnsi="Courier New"/>
      <w:szCs w:val="21"/>
    </w:rPr>
  </w:style>
  <w:style w:type="paragraph" w:customStyle="1" w:styleId="33">
    <w:name w:val="标题2"/>
    <w:basedOn w:val="1"/>
    <w:next w:val="1"/>
    <w:qFormat/>
    <w:uiPriority w:val="0"/>
    <w:pPr>
      <w:outlineLvl w:val="1"/>
    </w:pPr>
    <w:rPr>
      <w:b/>
    </w:rPr>
  </w:style>
  <w:style w:type="paragraph" w:customStyle="1" w:styleId="34">
    <w:name w:val="标题3（文件格式）"/>
    <w:basedOn w:val="1"/>
    <w:next w:val="1"/>
    <w:qFormat/>
    <w:uiPriority w:val="0"/>
    <w:pPr>
      <w:spacing w:line="480" w:lineRule="exact"/>
      <w:outlineLvl w:val="2"/>
    </w:pPr>
    <w:rPr>
      <w:rFonts w:hAnsi="宋体"/>
      <w:b/>
      <w:color w:val="000000"/>
      <w:sz w:val="30"/>
      <w:szCs w:val="44"/>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Table Text"/>
    <w:basedOn w:val="1"/>
    <w:semiHidden/>
    <w:qFormat/>
    <w:uiPriority w:val="0"/>
    <w:rPr>
      <w:rFonts w:ascii="宋体" w:hAnsi="宋体" w:eastAsia="宋体" w:cs="宋体"/>
      <w:sz w:val="42"/>
      <w:szCs w:val="4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oleObject" Target="embeddings/oleObject17.bin"/><Relationship Id="rId27" Type="http://schemas.openxmlformats.org/officeDocument/2006/relationships/image" Target="media/image7.wmf"/><Relationship Id="rId26" Type="http://schemas.openxmlformats.org/officeDocument/2006/relationships/oleObject" Target="embeddings/oleObject16.bin"/><Relationship Id="rId25" Type="http://schemas.openxmlformats.org/officeDocument/2006/relationships/oleObject" Target="embeddings/oleObject15.bin"/><Relationship Id="rId24" Type="http://schemas.openxmlformats.org/officeDocument/2006/relationships/oleObject" Target="embeddings/oleObject14.bin"/><Relationship Id="rId23" Type="http://schemas.openxmlformats.org/officeDocument/2006/relationships/oleObject" Target="embeddings/oleObject13.bin"/><Relationship Id="rId22" Type="http://schemas.openxmlformats.org/officeDocument/2006/relationships/oleObject" Target="embeddings/oleObject12.bin"/><Relationship Id="rId21" Type="http://schemas.openxmlformats.org/officeDocument/2006/relationships/oleObject" Target="embeddings/oleObject11.bin"/><Relationship Id="rId20" Type="http://schemas.openxmlformats.org/officeDocument/2006/relationships/oleObject" Target="embeddings/oleObject10.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9.bin"/><Relationship Id="rId17" Type="http://schemas.openxmlformats.org/officeDocument/2006/relationships/image" Target="media/image5.wmf"/><Relationship Id="rId16" Type="http://schemas.openxmlformats.org/officeDocument/2006/relationships/oleObject" Target="embeddings/oleObject8.bin"/><Relationship Id="rId15" Type="http://schemas.openxmlformats.org/officeDocument/2006/relationships/image" Target="media/image4.wmf"/><Relationship Id="rId14" Type="http://schemas.openxmlformats.org/officeDocument/2006/relationships/oleObject" Target="embeddings/oleObject7.bin"/><Relationship Id="rId13" Type="http://schemas.openxmlformats.org/officeDocument/2006/relationships/oleObject" Target="embeddings/oleObject6.bin"/><Relationship Id="rId12" Type="http://schemas.openxmlformats.org/officeDocument/2006/relationships/image" Target="media/image3.wmf"/><Relationship Id="rId11" Type="http://schemas.openxmlformats.org/officeDocument/2006/relationships/oleObject" Target="embeddings/oleObject5.bin"/><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16</Pages>
  <Words>6347</Words>
  <Characters>6614</Characters>
  <Lines>63</Lines>
  <Paragraphs>17</Paragraphs>
  <TotalTime>8</TotalTime>
  <ScaleCrop>false</ScaleCrop>
  <LinksUpToDate>false</LinksUpToDate>
  <CharactersWithSpaces>7898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2026-11-02T09:10:28Z</dcterms:modified>
  <cp:revision>232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F9668D89C2FE415B9A2F09642FFB3CCF_13</vt:lpwstr>
  </property>
  <property fmtid="{D5CDD505-2E9C-101B-9397-08002B2CF9AE}" pid="4" name="KSOTemplateDocerSaveRecord">
    <vt:lpwstr>eyJoZGlkIjoiMDQ0ZTdmOTFlZjc0OWU0NDhmMzA1YTM2NmI5MDg1MzIiLCJ1c2VySWQiOiI0MDk0NTEyMTIifQ==</vt:lpwstr>
  </property>
</Properties>
</file>