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628FA9">
      <w:pPr>
        <w:pStyle w:val="17"/>
        <w:jc w:val="center"/>
        <w:rPr>
          <w:rFonts w:hint="eastAsia"/>
          <w:b/>
          <w:color w:val="FF0000"/>
          <w:sz w:val="40"/>
          <w:szCs w:val="40"/>
        </w:rPr>
      </w:pPr>
      <w:r>
        <w:rPr>
          <w:rFonts w:hint="eastAsia"/>
          <w:b/>
          <w:sz w:val="40"/>
          <w:szCs w:val="40"/>
        </w:rPr>
        <w:t>柳州职业技术大学</w:t>
      </w:r>
      <w:r>
        <w:rPr>
          <w:rFonts w:hint="eastAsia"/>
          <w:b/>
          <w:sz w:val="40"/>
          <w:szCs w:val="40"/>
          <w:lang w:val="en-US" w:eastAsia="zh-CN"/>
        </w:rPr>
        <w:t>2027届毕业生信息册（电子版）设计及制作采购（重1）</w:t>
      </w:r>
      <w:r>
        <w:rPr>
          <w:rFonts w:hint="eastAsia"/>
          <w:b/>
          <w:sz w:val="40"/>
          <w:szCs w:val="40"/>
        </w:rPr>
        <w:t>项目市场询价采购公告</w:t>
      </w:r>
    </w:p>
    <w:p w14:paraId="56BDE6CC">
      <w:pPr>
        <w:numPr>
          <w:ilvl w:val="0"/>
          <w:numId w:val="1"/>
        </w:numPr>
        <w:spacing w:line="500" w:lineRule="exact"/>
        <w:rPr>
          <w:rFonts w:hint="eastAsia" w:ascii="宋体" w:hAnsi="宋体" w:cs="宋体"/>
          <w:sz w:val="24"/>
          <w:szCs w:val="24"/>
        </w:rPr>
      </w:pPr>
      <w:r>
        <w:rPr>
          <w:rFonts w:hint="eastAsia" w:ascii="宋体" w:hAnsi="宋体" w:cs="宋体"/>
          <w:sz w:val="24"/>
          <w:szCs w:val="24"/>
        </w:rPr>
        <w:t>项目名称：2027届毕业生信息册（电子版）设计及制作</w:t>
      </w:r>
      <w:r>
        <w:rPr>
          <w:rFonts w:hint="eastAsia" w:ascii="宋体" w:hAnsi="宋体" w:cs="宋体"/>
          <w:sz w:val="24"/>
          <w:szCs w:val="24"/>
          <w:lang w:val="en-US" w:eastAsia="zh-CN"/>
        </w:rPr>
        <w:t>采购</w:t>
      </w:r>
      <w:r>
        <w:rPr>
          <w:rFonts w:hint="eastAsia" w:ascii="宋体" w:hAnsi="宋体" w:cs="宋体"/>
          <w:b w:val="0"/>
          <w:sz w:val="24"/>
          <w:szCs w:val="24"/>
          <w:lang w:val="en-US" w:eastAsia="zh-CN"/>
        </w:rPr>
        <w:t>（重1）</w:t>
      </w:r>
    </w:p>
    <w:p w14:paraId="7809A7B3">
      <w:pPr>
        <w:numPr>
          <w:ilvl w:val="0"/>
          <w:numId w:val="1"/>
        </w:numPr>
        <w:spacing w:line="500" w:lineRule="exact"/>
        <w:rPr>
          <w:rFonts w:ascii="宋体" w:hAnsi="宋体" w:cs="宋体"/>
          <w:sz w:val="24"/>
          <w:szCs w:val="24"/>
        </w:rPr>
      </w:pPr>
      <w:r>
        <w:rPr>
          <w:rFonts w:hint="eastAsia" w:ascii="宋体" w:hAnsi="宋体" w:cs="宋体"/>
          <w:sz w:val="24"/>
          <w:szCs w:val="24"/>
        </w:rPr>
        <w:t>询价采购项目预算金额：（人民币大写）</w:t>
      </w:r>
      <w:r>
        <w:rPr>
          <w:rFonts w:hint="eastAsia" w:ascii="宋体" w:hAnsi="宋体" w:cs="宋体"/>
          <w:sz w:val="24"/>
          <w:szCs w:val="24"/>
          <w:lang w:val="en-US" w:eastAsia="zh-CN"/>
        </w:rPr>
        <w:t>壹万柒仟捌佰</w:t>
      </w:r>
      <w:r>
        <w:rPr>
          <w:rFonts w:hint="eastAsia" w:ascii="宋体" w:hAnsi="宋体" w:cs="宋体"/>
          <w:sz w:val="24"/>
          <w:szCs w:val="24"/>
        </w:rPr>
        <w:t>元整（¥</w:t>
      </w:r>
      <w:r>
        <w:rPr>
          <w:rFonts w:hint="eastAsia" w:ascii="宋体" w:hAnsi="宋体" w:cs="宋体"/>
          <w:sz w:val="24"/>
          <w:szCs w:val="24"/>
          <w:lang w:val="en-US" w:eastAsia="zh-CN"/>
        </w:rPr>
        <w:t>17800</w:t>
      </w:r>
      <w:r>
        <w:rPr>
          <w:rFonts w:hint="eastAsia" w:ascii="宋体" w:hAnsi="宋体" w:cs="宋体"/>
          <w:sz w:val="24"/>
          <w:szCs w:val="24"/>
        </w:rPr>
        <w:t>.00 ）</w:t>
      </w:r>
    </w:p>
    <w:p w14:paraId="4D8B2A55">
      <w:pPr>
        <w:numPr>
          <w:ilvl w:val="0"/>
          <w:numId w:val="1"/>
        </w:numPr>
        <w:spacing w:line="500" w:lineRule="exact"/>
        <w:rPr>
          <w:rFonts w:ascii="宋体" w:hAnsi="宋体" w:cs="宋体"/>
          <w:sz w:val="24"/>
          <w:szCs w:val="24"/>
        </w:rPr>
      </w:pPr>
      <w:r>
        <w:rPr>
          <w:rFonts w:hint="eastAsia" w:ascii="Arial" w:hAnsi="Arial" w:cs="Arial"/>
          <w:bCs/>
          <w:kern w:val="0"/>
          <w:sz w:val="24"/>
          <w:szCs w:val="28"/>
          <w:lang w:bidi="en-US"/>
        </w:rPr>
        <w:t>评标方法：最低评标价法</w:t>
      </w:r>
    </w:p>
    <w:p w14:paraId="6ECA11A2">
      <w:pPr>
        <w:numPr>
          <w:ilvl w:val="0"/>
          <w:numId w:val="1"/>
        </w:numPr>
        <w:spacing w:line="500" w:lineRule="exact"/>
        <w:rPr>
          <w:rFonts w:ascii="宋体" w:hAnsi="宋体"/>
          <w:sz w:val="24"/>
          <w:szCs w:val="24"/>
        </w:rPr>
      </w:pPr>
      <w:r>
        <w:rPr>
          <w:rFonts w:hint="eastAsia" w:ascii="宋体" w:hAnsi="宋体"/>
          <w:sz w:val="24"/>
          <w:szCs w:val="24"/>
        </w:rPr>
        <w:t>采购要求：</w:t>
      </w:r>
    </w:p>
    <w:p w14:paraId="04E96087">
      <w:pPr>
        <w:pStyle w:val="4"/>
        <w:rPr>
          <w:b/>
          <w:color w:val="FF0000"/>
        </w:rPr>
      </w:pPr>
      <w:r>
        <w:rPr>
          <w:rFonts w:hint="eastAsia"/>
          <w:b/>
          <w:color w:val="FF0000"/>
          <w:highlight w:val="yellow"/>
        </w:rPr>
        <w:t>说明：</w:t>
      </w:r>
      <w:r>
        <w:rPr>
          <w:rFonts w:hint="eastAsia"/>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rPr>
        <w:t>中作出偏离说明。</w:t>
      </w:r>
    </w:p>
    <w:tbl>
      <w:tblPr>
        <w:tblStyle w:val="11"/>
        <w:tblW w:w="9747" w:type="dxa"/>
        <w:tblInd w:w="0" w:type="dxa"/>
        <w:tblLayout w:type="fixed"/>
        <w:tblCellMar>
          <w:top w:w="0" w:type="dxa"/>
          <w:left w:w="108" w:type="dxa"/>
          <w:bottom w:w="0" w:type="dxa"/>
          <w:right w:w="108" w:type="dxa"/>
        </w:tblCellMar>
      </w:tblPr>
      <w:tblGrid>
        <w:gridCol w:w="412"/>
        <w:gridCol w:w="992"/>
        <w:gridCol w:w="6784"/>
        <w:gridCol w:w="709"/>
        <w:gridCol w:w="850"/>
      </w:tblGrid>
      <w:tr w14:paraId="46D298CB">
        <w:tblPrEx>
          <w:tblCellMar>
            <w:top w:w="0" w:type="dxa"/>
            <w:left w:w="108" w:type="dxa"/>
            <w:bottom w:w="0" w:type="dxa"/>
            <w:right w:w="108" w:type="dxa"/>
          </w:tblCellMar>
        </w:tblPrEx>
        <w:trPr>
          <w:trHeight w:val="696" w:hRule="atLeast"/>
        </w:trPr>
        <w:tc>
          <w:tcPr>
            <w:tcW w:w="412" w:type="dxa"/>
            <w:tcBorders>
              <w:top w:val="single" w:color="auto" w:sz="4" w:space="0"/>
              <w:left w:val="single" w:color="auto" w:sz="4" w:space="0"/>
              <w:bottom w:val="single" w:color="auto" w:sz="4" w:space="0"/>
              <w:right w:val="single" w:color="auto" w:sz="4" w:space="0"/>
            </w:tcBorders>
            <w:vAlign w:val="center"/>
          </w:tcPr>
          <w:p w14:paraId="1B6C888D">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序号</w:t>
            </w:r>
          </w:p>
        </w:tc>
        <w:tc>
          <w:tcPr>
            <w:tcW w:w="992" w:type="dxa"/>
            <w:tcBorders>
              <w:top w:val="single" w:color="auto" w:sz="4" w:space="0"/>
              <w:left w:val="nil"/>
              <w:bottom w:val="single" w:color="auto" w:sz="4" w:space="0"/>
              <w:right w:val="single" w:color="auto" w:sz="4" w:space="0"/>
            </w:tcBorders>
            <w:vAlign w:val="center"/>
          </w:tcPr>
          <w:p w14:paraId="7D268E9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名称</w:t>
            </w:r>
          </w:p>
        </w:tc>
        <w:tc>
          <w:tcPr>
            <w:tcW w:w="6784" w:type="dxa"/>
            <w:tcBorders>
              <w:top w:val="single" w:color="auto" w:sz="4" w:space="0"/>
              <w:left w:val="nil"/>
              <w:bottom w:val="single" w:color="auto" w:sz="4" w:space="0"/>
              <w:right w:val="single" w:color="auto" w:sz="4" w:space="0"/>
            </w:tcBorders>
            <w:vAlign w:val="center"/>
          </w:tcPr>
          <w:p w14:paraId="1704C5A6">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参数要求</w:t>
            </w:r>
          </w:p>
        </w:tc>
        <w:tc>
          <w:tcPr>
            <w:tcW w:w="709" w:type="dxa"/>
            <w:tcBorders>
              <w:top w:val="single" w:color="auto" w:sz="4" w:space="0"/>
              <w:left w:val="single" w:color="auto" w:sz="4" w:space="0"/>
              <w:bottom w:val="single" w:color="auto" w:sz="4" w:space="0"/>
              <w:right w:val="single" w:color="auto" w:sz="4" w:space="0"/>
            </w:tcBorders>
            <w:vAlign w:val="center"/>
          </w:tcPr>
          <w:p w14:paraId="103034BA">
            <w:pPr>
              <w:widowControl/>
              <w:jc w:val="left"/>
              <w:rPr>
                <w:rFonts w:ascii="宋体" w:hAnsi="宋体" w:cs="宋体"/>
                <w:b/>
                <w:color w:val="000000"/>
                <w:kern w:val="0"/>
                <w:sz w:val="24"/>
                <w:szCs w:val="24"/>
              </w:rPr>
            </w:pPr>
            <w:r>
              <w:rPr>
                <w:rFonts w:hint="eastAsia" w:ascii="宋体" w:hAnsi="宋体" w:cs="宋体"/>
                <w:b/>
                <w:color w:val="000000"/>
                <w:kern w:val="0"/>
                <w:sz w:val="24"/>
                <w:szCs w:val="24"/>
              </w:rPr>
              <w:t>单位</w:t>
            </w:r>
          </w:p>
        </w:tc>
        <w:tc>
          <w:tcPr>
            <w:tcW w:w="850" w:type="dxa"/>
            <w:tcBorders>
              <w:top w:val="single" w:color="auto" w:sz="4" w:space="0"/>
              <w:left w:val="single" w:color="auto" w:sz="4" w:space="0"/>
              <w:bottom w:val="single" w:color="auto" w:sz="4" w:space="0"/>
              <w:right w:val="single" w:color="auto" w:sz="4" w:space="0"/>
            </w:tcBorders>
            <w:vAlign w:val="center"/>
          </w:tcPr>
          <w:p w14:paraId="08B7CB58">
            <w:pPr>
              <w:widowControl/>
              <w:jc w:val="left"/>
              <w:rPr>
                <w:rFonts w:ascii="宋体" w:hAnsi="宋体" w:cs="宋体"/>
                <w:b/>
                <w:color w:val="000000"/>
                <w:kern w:val="0"/>
                <w:sz w:val="24"/>
                <w:szCs w:val="24"/>
              </w:rPr>
            </w:pPr>
            <w:r>
              <w:rPr>
                <w:rFonts w:hint="eastAsia" w:ascii="宋体" w:hAnsi="宋体" w:cs="宋体"/>
                <w:b/>
                <w:color w:val="000000"/>
                <w:kern w:val="0"/>
                <w:sz w:val="24"/>
                <w:szCs w:val="24"/>
              </w:rPr>
              <w:t>数量</w:t>
            </w:r>
          </w:p>
        </w:tc>
      </w:tr>
      <w:tr w14:paraId="79EA0FB8">
        <w:tblPrEx>
          <w:tblCellMar>
            <w:top w:w="0" w:type="dxa"/>
            <w:left w:w="108" w:type="dxa"/>
            <w:bottom w:w="0" w:type="dxa"/>
            <w:right w:w="108" w:type="dxa"/>
          </w:tblCellMar>
        </w:tblPrEx>
        <w:trPr>
          <w:trHeight w:val="1066" w:hRule="atLeast"/>
        </w:trPr>
        <w:tc>
          <w:tcPr>
            <w:tcW w:w="412" w:type="dxa"/>
            <w:tcBorders>
              <w:top w:val="single" w:color="auto" w:sz="4" w:space="0"/>
              <w:left w:val="single" w:color="auto" w:sz="4" w:space="0"/>
              <w:bottom w:val="single" w:color="auto" w:sz="4" w:space="0"/>
              <w:right w:val="single" w:color="auto" w:sz="4" w:space="0"/>
            </w:tcBorders>
            <w:vAlign w:val="top"/>
          </w:tcPr>
          <w:p w14:paraId="085A4A47">
            <w:pPr>
              <w:widowControl/>
              <w:jc w:val="both"/>
              <w:rPr>
                <w:rFonts w:hint="eastAsia" w:ascii="宋体" w:hAnsi="宋体" w:cs="宋体" w:eastAsiaTheme="minorEastAsia"/>
                <w:b w:val="0"/>
                <w:bCs w:val="0"/>
                <w:color w:val="000000"/>
                <w:kern w:val="0"/>
                <w:sz w:val="22"/>
                <w:szCs w:val="22"/>
                <w:lang w:val="en-US" w:eastAsia="zh-CN"/>
              </w:rPr>
            </w:pPr>
            <w:r>
              <w:rPr>
                <w:rFonts w:hint="eastAsia" w:cs="宋体" w:asciiTheme="minorEastAsia" w:hAnsiTheme="minorEastAsia"/>
                <w:b w:val="0"/>
                <w:bCs w:val="0"/>
                <w:color w:val="000000"/>
                <w:kern w:val="0"/>
                <w:sz w:val="22"/>
                <w:szCs w:val="22"/>
              </w:rPr>
              <w:t>1</w:t>
            </w:r>
          </w:p>
        </w:tc>
        <w:tc>
          <w:tcPr>
            <w:tcW w:w="992" w:type="dxa"/>
            <w:tcBorders>
              <w:top w:val="single" w:color="auto" w:sz="4" w:space="0"/>
              <w:left w:val="nil"/>
              <w:bottom w:val="single" w:color="auto" w:sz="4" w:space="0"/>
              <w:right w:val="single" w:color="auto" w:sz="4" w:space="0"/>
            </w:tcBorders>
            <w:vAlign w:val="top"/>
          </w:tcPr>
          <w:p w14:paraId="13E941B7">
            <w:pPr>
              <w:widowControl/>
              <w:jc w:val="both"/>
              <w:rPr>
                <w:rFonts w:hint="eastAsia" w:ascii="宋体" w:hAnsi="宋体" w:cs="宋体"/>
                <w:b w:val="0"/>
                <w:bCs w:val="0"/>
                <w:color w:val="000000"/>
                <w:kern w:val="0"/>
                <w:sz w:val="22"/>
                <w:szCs w:val="22"/>
              </w:rPr>
            </w:pPr>
            <w:r>
              <w:rPr>
                <w:rFonts w:hint="eastAsia" w:ascii="宋体" w:hAnsi="宋体" w:cs="宋体"/>
                <w:sz w:val="24"/>
                <w:szCs w:val="24"/>
              </w:rPr>
              <w:t>2027届毕业生信息册（电子版）设计及制作</w:t>
            </w:r>
          </w:p>
        </w:tc>
        <w:tc>
          <w:tcPr>
            <w:tcW w:w="6784" w:type="dxa"/>
            <w:tcBorders>
              <w:top w:val="single" w:color="auto" w:sz="4" w:space="0"/>
              <w:left w:val="nil"/>
              <w:bottom w:val="single" w:color="auto" w:sz="4" w:space="0"/>
              <w:right w:val="single" w:color="auto" w:sz="4" w:space="0"/>
            </w:tcBorders>
            <w:vAlign w:val="top"/>
          </w:tcPr>
          <w:p w14:paraId="3E614CB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一、服务内容</w:t>
            </w:r>
          </w:p>
          <w:p w14:paraId="3E614CB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完成2027届毕业生信息手册设计、毕业生信息三折页设计及多终端适配电子书制作，并提供前期素材整 理、方案修改、印前技术对接等全流程配套服务。</w:t>
            </w:r>
          </w:p>
          <w:p w14:paraId="3E614CB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二、设计要求</w:t>
            </w:r>
          </w:p>
          <w:p w14:paraId="3E614CB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1.整体风格沉稳大气、专业规范，以学校官方蓝色系为主色调，符合柳州职业技术大学品牌视觉识别规范，信息层级清晰。</w:t>
            </w:r>
          </w:p>
          <w:p w14:paraId="3E614CB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2.手册、折页、电子书共用统一视觉体系，色彩标准、字体系统、网格排版、图标风格及校徽校名应用规则一致。</w:t>
            </w:r>
          </w:p>
          <w:p w14:paraId="3E614CB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3.配图优先使用</w:t>
            </w:r>
            <w:r>
              <w:rPr>
                <w:rFonts w:hint="eastAsia"/>
                <w:b w:val="0"/>
                <w:bCs w:val="0"/>
                <w:sz w:val="20"/>
                <w:szCs w:val="20"/>
                <w:lang w:val="en-US" w:eastAsia="zh-CN"/>
              </w:rPr>
              <w:t>采购人</w:t>
            </w:r>
            <w:r>
              <w:rPr>
                <w:rFonts w:hint="eastAsia"/>
                <w:b w:val="0"/>
                <w:bCs w:val="0"/>
                <w:sz w:val="20"/>
                <w:szCs w:val="20"/>
              </w:rPr>
              <w:t>提供素材，</w:t>
            </w:r>
            <w:r>
              <w:rPr>
                <w:rFonts w:hint="eastAsia"/>
                <w:b w:val="0"/>
                <w:bCs w:val="0"/>
                <w:sz w:val="20"/>
                <w:szCs w:val="20"/>
                <w:lang w:val="en-US" w:eastAsia="zh-CN"/>
              </w:rPr>
              <w:t>报价人</w:t>
            </w:r>
            <w:r>
              <w:rPr>
                <w:rFonts w:hint="eastAsia"/>
                <w:b w:val="0"/>
                <w:bCs w:val="0"/>
                <w:sz w:val="20"/>
                <w:szCs w:val="20"/>
              </w:rPr>
              <w:t>负责调色、裁切与优化；所用图片、字体、图标均须具备合法商用授权，若产生版权争议由</w:t>
            </w:r>
            <w:r>
              <w:rPr>
                <w:rFonts w:hint="eastAsia"/>
                <w:b w:val="0"/>
                <w:bCs w:val="0"/>
                <w:sz w:val="20"/>
                <w:szCs w:val="20"/>
                <w:lang w:val="en-US" w:eastAsia="zh-CN"/>
              </w:rPr>
              <w:t>报价人</w:t>
            </w:r>
            <w:r>
              <w:rPr>
                <w:rFonts w:hint="eastAsia"/>
                <w:b w:val="0"/>
                <w:bCs w:val="0"/>
                <w:sz w:val="20"/>
                <w:szCs w:val="20"/>
              </w:rPr>
              <w:t>承担全部法律与经济责任。</w:t>
            </w:r>
          </w:p>
          <w:p w14:paraId="3E614CB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4.本项目全部设计成果(含手册、折页、电子书及全部源文件)的知识产权与版权归柳州职业技术大学所有，未经许可</w:t>
            </w:r>
            <w:r>
              <w:rPr>
                <w:rFonts w:hint="eastAsia"/>
                <w:b w:val="0"/>
                <w:bCs w:val="0"/>
                <w:sz w:val="20"/>
                <w:szCs w:val="20"/>
                <w:lang w:val="en-US" w:eastAsia="zh-CN"/>
              </w:rPr>
              <w:t>报价人</w:t>
            </w:r>
            <w:r>
              <w:rPr>
                <w:rFonts w:hint="eastAsia"/>
                <w:b w:val="0"/>
                <w:bCs w:val="0"/>
                <w:sz w:val="20"/>
                <w:szCs w:val="20"/>
              </w:rPr>
              <w:t>不得擅自使用、复制或向第三方提供。</w:t>
            </w:r>
          </w:p>
          <w:p w14:paraId="3E614CB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5.严格遵循学校官方品牌色值规范，采用CMYK色值标注，全程执行IS012647-2印刷色彩管理标准，终稿交付前进行数码打样校色。</w:t>
            </w:r>
          </w:p>
          <w:p w14:paraId="3E614CB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6.设计全程使用正版授权设计软件，不涉及任何软件版权纠纷。</w:t>
            </w:r>
          </w:p>
          <w:p w14:paraId="3E614CB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7.</w:t>
            </w:r>
            <w:r>
              <w:rPr>
                <w:rFonts w:hint="eastAsia"/>
              </w:rPr>
              <w:t>在交付文件中以书面形式说明AI辅助设计的具体内容和使用工具；对AI生成的设计元素添加符合《标识办法》要求的显式标识和隐式标识。</w:t>
            </w:r>
          </w:p>
          <w:p w14:paraId="3E614CB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三、成品规格</w:t>
            </w:r>
          </w:p>
          <w:p w14:paraId="3E614CB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1.毕业生信息手册：成品尺寸180mm×260mm,总页数16P(含封面封底),采用标准网格系统排版，符合正式出版物排版规范；内容涵盖学校办学概况、毕业生规模与专业分布、核心专业技能图谱、企业对接联系方式等，数据与专业分类以图形化、图表化方式呈现。</w:t>
            </w:r>
          </w:p>
          <w:p w14:paraId="3E614CB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2.毕业生信息三折页：折叠后尺寸250mm×165mm, 风琴折精准标注折痕与出血位，折叠后内容对齐无偏移；为手册核心信息精简版， 适配宣讲会、双选会快速投递场景。</w:t>
            </w:r>
          </w:p>
          <w:p w14:paraId="3E614CB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3.电子书</w:t>
            </w:r>
            <w:r>
              <w:rPr>
                <w:rFonts w:hint="eastAsia"/>
                <w:b w:val="0"/>
                <w:bCs w:val="0"/>
                <w:color w:val="auto"/>
                <w:sz w:val="20"/>
                <w:szCs w:val="20"/>
              </w:rPr>
              <w:t>：</w:t>
            </w:r>
            <w:r>
              <w:rPr>
                <w:rFonts w:ascii="Segoe UI" w:hAnsi="Segoe UI" w:eastAsia="Segoe UI" w:cs="Segoe UI"/>
                <w:i w:val="0"/>
                <w:iCs w:val="0"/>
                <w:caps w:val="0"/>
                <w:color w:val="auto"/>
                <w:spacing w:val="0"/>
                <w:sz w:val="20"/>
                <w:szCs w:val="20"/>
                <w:shd w:val="clear" w:fill="FFFFFF"/>
              </w:rPr>
              <w:t>提供H5交互式电子书，适配手机、平板、PC多端及微信嵌入，支持缩放、书签、分享与永久访问链接；兼容主流浏览器，首屏加载≤3秒；可扩展离线阅读。同步提供高清PDF可复制版与加密版，满足存档、打印与版权保护需求。</w:t>
            </w:r>
          </w:p>
          <w:p w14:paraId="3E614CB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四、交付文件</w:t>
            </w:r>
          </w:p>
          <w:p w14:paraId="3E614CB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1.印刷制版文件：高清PDF,3mm出血位，CMYK色彩模式，文字全部转曲，嵌入字体与配置文件，标注裁切/折痕标记，分辨率300DPI,可直接发排印刷。</w:t>
            </w:r>
          </w:p>
          <w:p w14:paraId="3E614CB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2.电子书成果文件：H5电子书访问链接及后台管理权限说明；PDF电子书双版本。</w:t>
            </w:r>
          </w:p>
          <w:p w14:paraId="3E614CB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3.印前技术说明：印刷用纸建议、工艺建议及注意事项。</w:t>
            </w:r>
          </w:p>
          <w:p w14:paraId="3E614CB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highlight w:val="none"/>
              </w:rPr>
            </w:pPr>
            <w:r>
              <w:rPr>
                <w:rFonts w:hint="eastAsia"/>
                <w:b w:val="0"/>
                <w:bCs w:val="0"/>
                <w:sz w:val="20"/>
                <w:szCs w:val="20"/>
                <w:highlight w:val="none"/>
                <w:lang w:val="en-US" w:eastAsia="zh-CN"/>
              </w:rPr>
              <w:t>以上文件</w:t>
            </w:r>
            <w:r>
              <w:rPr>
                <w:rFonts w:hint="eastAsia"/>
                <w:b w:val="0"/>
                <w:bCs w:val="0"/>
                <w:sz w:val="20"/>
                <w:szCs w:val="20"/>
                <w:highlight w:val="none"/>
              </w:rPr>
              <w:t>一式两份用U盘或移动硬盘拷贝后交付，U盘或移动硬盘（必须是带原厂正规包装且原厂质保期不低于三年，接口为USB3.0及以上），否则不予接收。拷贝内容必须包括满足合同约定的最终成品文件、双方确认的过程原始文件、使用的第三方素材文件及出处、拍摄现场的照片或视频（以证明报价人按合同配备相应的专业人员及设备）并分目录存放，否则不予验收。</w:t>
            </w:r>
          </w:p>
          <w:p w14:paraId="3E614CB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五、售后服务</w:t>
            </w:r>
          </w:p>
          <w:p w14:paraId="3E614CB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1.终稿交付后3个月内提供免费小幅内容调整(如 文字信息、联系方式修改，单次不超过1P)。</w:t>
            </w:r>
          </w:p>
          <w:p w14:paraId="3E614CB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b w:val="0"/>
                <w:bCs w:val="0"/>
                <w:sz w:val="20"/>
                <w:szCs w:val="20"/>
              </w:rPr>
            </w:pPr>
            <w:r>
              <w:rPr>
                <w:rFonts w:hint="eastAsia"/>
                <w:b w:val="0"/>
                <w:bCs w:val="0"/>
                <w:sz w:val="20"/>
                <w:szCs w:val="20"/>
              </w:rPr>
              <w:t>2.H5 电子书提供 6 个月免费技术运维服务，保障访问链接正常可用。服务期内，平台正常运行率不低于 99%（以自然月为单位统计，因不可抗力及用户方原因导致的故障除外）；一般故障 4 小时内响应，24 小时内修复；重大故障 1 小时内响应，8 小时内恢复访问。运维范围包括链接维护、服务器运行监控、故障排查与修复、安全更新及数据备份。</w:t>
            </w:r>
          </w:p>
          <w:p w14:paraId="3E614CB4">
            <w:pPr>
              <w:widowControl/>
              <w:pBdr>
                <w:top w:val="none" w:color="auto" w:sz="0" w:space="0"/>
                <w:left w:val="none" w:color="auto" w:sz="0" w:space="0"/>
                <w:bottom w:val="none" w:color="auto" w:sz="0" w:space="0"/>
                <w:right w:val="none" w:color="auto" w:sz="0" w:space="0"/>
              </w:pBdr>
              <w:shd w:val="clear" w:fill="FFFFFF"/>
              <w:spacing w:after="240"/>
              <w:jc w:val="left"/>
              <w:textAlignment w:val="baseline"/>
              <w:rPr>
                <w:rFonts w:hint="eastAsia" w:ascii="宋体" w:hAnsi="宋体" w:cs="宋体"/>
                <w:b w:val="0"/>
                <w:bCs w:val="0"/>
                <w:color w:val="000000"/>
                <w:kern w:val="0"/>
                <w:sz w:val="22"/>
                <w:szCs w:val="22"/>
              </w:rPr>
            </w:pPr>
            <w:r>
              <w:rPr>
                <w:rFonts w:hint="eastAsia"/>
                <w:b w:val="0"/>
                <w:bCs w:val="0"/>
                <w:sz w:val="20"/>
                <w:szCs w:val="20"/>
              </w:rPr>
              <w:t>3.</w:t>
            </w:r>
            <w:r>
              <w:rPr>
                <w:rStyle w:val="14"/>
                <w:rFonts w:hint="default" w:ascii="Segoe UI" w:hAnsi="Segoe UI" w:eastAsia="Segoe UI" w:cs="Segoe UI"/>
                <w:b w:val="0"/>
                <w:bCs w:val="0"/>
                <w:i w:val="0"/>
                <w:iCs w:val="0"/>
                <w:caps w:val="0"/>
                <w:spacing w:val="0"/>
                <w:kern w:val="0"/>
                <w:sz w:val="20"/>
                <w:szCs w:val="20"/>
                <w:shd w:val="clear" w:fill="FFFFFF"/>
                <w:vertAlign w:val="baseline"/>
                <w:lang w:val="en-US" w:eastAsia="zh-CN" w:bidi="ar"/>
              </w:rPr>
              <w:t>印前技术咨询服务</w:t>
            </w:r>
            <w:r>
              <w:rPr>
                <w:rStyle w:val="14"/>
                <w:rFonts w:hint="eastAsia" w:ascii="Segoe UI" w:hAnsi="Segoe UI" w:eastAsia="Segoe UI" w:cs="Segoe UI"/>
                <w:b w:val="0"/>
                <w:bCs w:val="0"/>
                <w:i w:val="0"/>
                <w:iCs w:val="0"/>
                <w:caps w:val="0"/>
                <w:spacing w:val="0"/>
                <w:kern w:val="0"/>
                <w:sz w:val="20"/>
                <w:szCs w:val="20"/>
                <w:shd w:val="clear" w:fill="FFFFFF"/>
                <w:vertAlign w:val="baseline"/>
                <w:lang w:val="en-US" w:eastAsia="zh-CN" w:bidi="ar"/>
              </w:rPr>
              <w:t>，</w:t>
            </w:r>
            <w:r>
              <w:rPr>
                <w:rFonts w:hint="default" w:ascii="Segoe UI" w:hAnsi="Segoe UI" w:eastAsia="Segoe UI" w:cs="Segoe UI"/>
                <w:i w:val="0"/>
                <w:iCs w:val="0"/>
                <w:caps w:val="0"/>
                <w:spacing w:val="0"/>
                <w:kern w:val="0"/>
                <w:sz w:val="20"/>
                <w:szCs w:val="20"/>
                <w:shd w:val="clear" w:fill="FFFFFF"/>
                <w:vertAlign w:val="baseline"/>
                <w:lang w:val="en-US" w:eastAsia="zh-CN" w:bidi="ar"/>
              </w:rPr>
              <w:t>免费提供印前技术咨询，服务期与项目交付周期一致。服务方式包括电话、微信/QQ、电子邮件及远程会议，工作日内 2 小时内响应，紧急问题 30 分钟内响应；需对接印刷厂的，协助采购人与印刷厂沟通，提供制版、色彩管理、印刷工艺、纸张及装订等技术支持，必要时提供印前文件检查、打样校色建议，直至印刷文件符合交付标准。</w:t>
            </w:r>
          </w:p>
        </w:tc>
        <w:tc>
          <w:tcPr>
            <w:tcW w:w="709" w:type="dxa"/>
            <w:tcBorders>
              <w:top w:val="single" w:color="auto" w:sz="4" w:space="0"/>
              <w:left w:val="single" w:color="auto" w:sz="4" w:space="0"/>
              <w:bottom w:val="single" w:color="auto" w:sz="4" w:space="0"/>
              <w:right w:val="single" w:color="auto" w:sz="4" w:space="0"/>
            </w:tcBorders>
            <w:vAlign w:val="top"/>
          </w:tcPr>
          <w:p w14:paraId="49F53883">
            <w:pPr>
              <w:widowControl/>
              <w:jc w:val="both"/>
              <w:rPr>
                <w:rFonts w:hint="default" w:ascii="宋体" w:hAnsi="宋体" w:cs="宋体" w:eastAsiaTheme="minorEastAsia"/>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次</w:t>
            </w:r>
          </w:p>
        </w:tc>
        <w:tc>
          <w:tcPr>
            <w:tcW w:w="850" w:type="dxa"/>
            <w:tcBorders>
              <w:top w:val="single" w:color="auto" w:sz="4" w:space="0"/>
              <w:left w:val="single" w:color="auto" w:sz="4" w:space="0"/>
              <w:bottom w:val="single" w:color="auto" w:sz="4" w:space="0"/>
              <w:right w:val="single" w:color="auto" w:sz="4" w:space="0"/>
            </w:tcBorders>
            <w:vAlign w:val="top"/>
          </w:tcPr>
          <w:p w14:paraId="184CD4FC">
            <w:pPr>
              <w:widowControl/>
              <w:jc w:val="both"/>
              <w:rPr>
                <w:rFonts w:hint="eastAsia" w:ascii="宋体" w:hAnsi="宋体" w:cs="宋体" w:eastAsiaTheme="minorEastAsia"/>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1</w:t>
            </w:r>
          </w:p>
        </w:tc>
      </w:tr>
      <w:tr w14:paraId="5C71D1ED">
        <w:tblPrEx>
          <w:tblCellMar>
            <w:top w:w="0" w:type="dxa"/>
            <w:left w:w="108" w:type="dxa"/>
            <w:bottom w:w="0" w:type="dxa"/>
            <w:right w:w="108" w:type="dxa"/>
          </w:tblCellMar>
        </w:tblPrEx>
        <w:trPr>
          <w:trHeight w:val="972" w:hRule="atLeast"/>
        </w:trPr>
        <w:tc>
          <w:tcPr>
            <w:tcW w:w="1404" w:type="dxa"/>
            <w:gridSpan w:val="2"/>
            <w:tcBorders>
              <w:top w:val="nil"/>
              <w:left w:val="single" w:color="auto" w:sz="4" w:space="0"/>
              <w:bottom w:val="single" w:color="auto" w:sz="4" w:space="0"/>
              <w:right w:val="single" w:color="auto" w:sz="4" w:space="0"/>
            </w:tcBorders>
          </w:tcPr>
          <w:p w14:paraId="6D2E65CC">
            <w:pPr>
              <w:widowControl/>
              <w:rPr>
                <w:szCs w:val="21"/>
              </w:rPr>
            </w:pPr>
            <w:r>
              <w:rPr>
                <w:szCs w:val="21"/>
              </w:rPr>
              <w:t>商务要求</w:t>
            </w:r>
          </w:p>
        </w:tc>
        <w:tc>
          <w:tcPr>
            <w:tcW w:w="8343" w:type="dxa"/>
            <w:gridSpan w:val="3"/>
            <w:tcBorders>
              <w:top w:val="nil"/>
              <w:left w:val="nil"/>
              <w:bottom w:val="single" w:color="auto" w:sz="4" w:space="0"/>
              <w:right w:val="single" w:color="auto" w:sz="4" w:space="0"/>
            </w:tcBorders>
            <w:vAlign w:val="top"/>
          </w:tcPr>
          <w:p w14:paraId="52D64F8C">
            <w:pPr>
              <w:spacing w:line="360" w:lineRule="auto"/>
              <w:jc w:val="left"/>
              <w:rPr>
                <w:rFonts w:cs="Times New Roman"/>
                <w:color w:val="auto"/>
                <w:sz w:val="21"/>
                <w:szCs w:val="21"/>
              </w:rPr>
            </w:pPr>
            <w:r>
              <w:rPr>
                <w:rFonts w:hint="eastAsia" w:cs="Times New Roman"/>
                <w:sz w:val="21"/>
                <w:szCs w:val="21"/>
              </w:rPr>
              <w:t>1.</w:t>
            </w:r>
            <w:r>
              <w:rPr>
                <w:rFonts w:hint="eastAsia" w:cs="Times New Roman"/>
                <w:b/>
                <w:bCs/>
                <w:sz w:val="21"/>
                <w:szCs w:val="21"/>
              </w:rPr>
              <w:t>服务交付时间</w:t>
            </w:r>
            <w:r>
              <w:rPr>
                <w:rFonts w:hint="eastAsia" w:cs="Times New Roman"/>
                <w:sz w:val="21"/>
                <w:szCs w:val="21"/>
              </w:rPr>
              <w:t>：签订合同之日</w:t>
            </w:r>
            <w:r>
              <w:rPr>
                <w:rFonts w:hint="eastAsia" w:cs="Times New Roman"/>
                <w:color w:val="auto"/>
                <w:sz w:val="21"/>
                <w:szCs w:val="21"/>
              </w:rPr>
              <w:t>起</w:t>
            </w:r>
            <w:r>
              <w:rPr>
                <w:rFonts w:hint="eastAsia" w:cs="Times New Roman"/>
                <w:b/>
                <w:bCs/>
                <w:color w:val="auto"/>
                <w:sz w:val="21"/>
                <w:szCs w:val="21"/>
                <w:u w:val="single"/>
                <w:lang w:val="en-US" w:eastAsia="zh-CN"/>
              </w:rPr>
              <w:t>30</w:t>
            </w:r>
            <w:r>
              <w:rPr>
                <w:rFonts w:hint="eastAsia" w:cs="Times New Roman"/>
                <w:b/>
                <w:bCs/>
                <w:color w:val="auto"/>
                <w:sz w:val="21"/>
                <w:szCs w:val="21"/>
                <w:u w:val="single"/>
              </w:rPr>
              <w:t>日内</w:t>
            </w:r>
            <w:r>
              <w:rPr>
                <w:rFonts w:hint="eastAsia" w:cs="Times New Roman"/>
                <w:color w:val="auto"/>
                <w:sz w:val="21"/>
                <w:szCs w:val="21"/>
              </w:rPr>
              <w:t>验收合格并交付所有服务内容。</w:t>
            </w:r>
          </w:p>
          <w:p w14:paraId="556A5F93">
            <w:pPr>
              <w:spacing w:line="360" w:lineRule="auto"/>
              <w:jc w:val="left"/>
              <w:rPr>
                <w:rFonts w:cs="Times New Roman"/>
                <w:color w:val="auto"/>
                <w:sz w:val="21"/>
                <w:szCs w:val="21"/>
              </w:rPr>
            </w:pPr>
            <w:r>
              <w:rPr>
                <w:rFonts w:hint="eastAsia" w:cs="Times New Roman"/>
                <w:b/>
                <w:bCs/>
                <w:color w:val="auto"/>
                <w:sz w:val="21"/>
                <w:szCs w:val="21"/>
                <w:lang w:val="en-US" w:eastAsia="zh-CN"/>
              </w:rPr>
              <w:t>质保</w:t>
            </w:r>
            <w:r>
              <w:rPr>
                <w:rFonts w:hint="eastAsia" w:cs="Times New Roman"/>
                <w:b/>
                <w:bCs/>
                <w:color w:val="auto"/>
                <w:sz w:val="21"/>
                <w:szCs w:val="21"/>
              </w:rPr>
              <w:t>期</w:t>
            </w:r>
            <w:r>
              <w:rPr>
                <w:rFonts w:hint="eastAsia" w:cs="Times New Roman"/>
                <w:color w:val="auto"/>
                <w:sz w:val="21"/>
                <w:szCs w:val="21"/>
              </w:rPr>
              <w:t>：自整体服务内容验收合格并交付使用之日起</w:t>
            </w:r>
            <w:r>
              <w:rPr>
                <w:rFonts w:hint="eastAsia" w:cs="Times New Roman"/>
                <w:b/>
                <w:bCs/>
                <w:color w:val="auto"/>
                <w:sz w:val="21"/>
                <w:szCs w:val="21"/>
                <w:u w:val="single"/>
              </w:rPr>
              <w:t xml:space="preserve"> </w:t>
            </w:r>
            <w:r>
              <w:rPr>
                <w:rFonts w:hint="eastAsia" w:cs="Times New Roman"/>
                <w:b/>
                <w:bCs/>
                <w:color w:val="auto"/>
                <w:sz w:val="21"/>
                <w:szCs w:val="21"/>
                <w:u w:val="single"/>
                <w:lang w:val="en-US" w:eastAsia="zh-CN"/>
              </w:rPr>
              <w:t>1</w:t>
            </w:r>
            <w:r>
              <w:rPr>
                <w:rFonts w:hint="eastAsia" w:cs="Times New Roman"/>
                <w:b/>
                <w:bCs/>
                <w:color w:val="auto"/>
                <w:sz w:val="21"/>
                <w:szCs w:val="21"/>
                <w:u w:val="single"/>
              </w:rPr>
              <w:t>年</w:t>
            </w:r>
            <w:r>
              <w:rPr>
                <w:rFonts w:hint="eastAsia" w:cs="Times New Roman"/>
                <w:color w:val="auto"/>
                <w:sz w:val="21"/>
                <w:szCs w:val="21"/>
              </w:rPr>
              <w:t>。</w:t>
            </w:r>
          </w:p>
          <w:p w14:paraId="68975E83">
            <w:pPr>
              <w:pStyle w:val="4"/>
              <w:jc w:val="left"/>
              <w:rPr>
                <w:rFonts w:hint="eastAsia" w:cs="Times New Roman" w:eastAsiaTheme="minorEastAsia"/>
                <w:b w:val="0"/>
                <w:bCs w:val="0"/>
                <w:color w:val="auto"/>
                <w:sz w:val="21"/>
                <w:szCs w:val="21"/>
                <w:lang w:val="en-US" w:eastAsia="zh-CN"/>
              </w:rPr>
            </w:pPr>
            <w:r>
              <w:rPr>
                <w:rFonts w:hint="eastAsia" w:cs="Times New Roman"/>
                <w:b w:val="0"/>
                <w:bCs w:val="0"/>
                <w:color w:val="auto"/>
                <w:sz w:val="21"/>
                <w:szCs w:val="21"/>
              </w:rPr>
              <w:t>2.技术支持和服务</w:t>
            </w:r>
            <w:r>
              <w:rPr>
                <w:rFonts w:hint="eastAsia" w:cs="Times New Roman"/>
                <w:b w:val="0"/>
                <w:bCs w:val="0"/>
                <w:color w:val="auto"/>
                <w:sz w:val="21"/>
                <w:szCs w:val="21"/>
                <w:lang w:val="en-US" w:eastAsia="zh-CN"/>
              </w:rPr>
              <w:t>要求</w:t>
            </w:r>
          </w:p>
          <w:p w14:paraId="58B310B5">
            <w:pPr>
              <w:snapToGrid w:val="0"/>
              <w:spacing w:line="276" w:lineRule="auto"/>
              <w:jc w:val="left"/>
              <w:rPr>
                <w:rFonts w:ascii="宋体" w:hAnsi="宋体"/>
                <w:color w:val="auto"/>
                <w:kern w:val="0"/>
                <w:szCs w:val="22"/>
              </w:rPr>
            </w:pPr>
            <w:r>
              <w:rPr>
                <w:rFonts w:hint="eastAsia" w:ascii="宋体" w:hAnsi="宋体"/>
                <w:color w:val="auto"/>
                <w:kern w:val="0"/>
                <w:szCs w:val="22"/>
                <w:lang w:val="en-US" w:eastAsia="zh-CN"/>
              </w:rPr>
              <w:t>（1）本</w:t>
            </w:r>
            <w:r>
              <w:rPr>
                <w:rFonts w:ascii="宋体" w:hAnsi="宋体"/>
                <w:color w:val="auto"/>
                <w:kern w:val="0"/>
                <w:szCs w:val="22"/>
              </w:rPr>
              <w:t>项目所提供的全部货物（含硬件、软件及服务）必须完全满足</w:t>
            </w:r>
            <w:r>
              <w:rPr>
                <w:rFonts w:hint="eastAsia" w:ascii="宋体" w:hAnsi="宋体"/>
                <w:color w:val="auto"/>
                <w:kern w:val="0"/>
                <w:szCs w:val="22"/>
                <w:lang w:val="en-US" w:eastAsia="zh-CN"/>
              </w:rPr>
              <w:t>报价</w:t>
            </w:r>
            <w:r>
              <w:rPr>
                <w:rFonts w:ascii="宋体" w:hAnsi="宋体"/>
                <w:color w:val="auto"/>
                <w:kern w:val="0"/>
                <w:szCs w:val="22"/>
              </w:rPr>
              <w:t>文件所述要求，如中标</w:t>
            </w:r>
            <w:r>
              <w:rPr>
                <w:rFonts w:hint="eastAsia" w:ascii="宋体" w:hAnsi="宋体"/>
                <w:color w:val="auto"/>
                <w:kern w:val="0"/>
                <w:szCs w:val="22"/>
                <w:lang w:eastAsia="zh-CN"/>
              </w:rPr>
              <w:t>报价人</w:t>
            </w:r>
            <w:r>
              <w:rPr>
                <w:rFonts w:ascii="宋体" w:hAnsi="宋体"/>
                <w:color w:val="auto"/>
                <w:kern w:val="0"/>
                <w:szCs w:val="22"/>
              </w:rPr>
              <w:t>在</w:t>
            </w:r>
            <w:r>
              <w:rPr>
                <w:rFonts w:hint="eastAsia" w:ascii="宋体" w:hAnsi="宋体"/>
                <w:color w:val="auto"/>
                <w:kern w:val="0"/>
                <w:szCs w:val="22"/>
                <w:lang w:eastAsia="zh-CN"/>
              </w:rPr>
              <w:t>报价</w:t>
            </w:r>
            <w:r>
              <w:rPr>
                <w:rFonts w:ascii="宋体" w:hAnsi="宋体"/>
                <w:color w:val="auto"/>
                <w:kern w:val="0"/>
                <w:szCs w:val="22"/>
              </w:rPr>
              <w:t>文件中有承诺正偏离的应按其正偏离内容执行。</w:t>
            </w:r>
          </w:p>
          <w:p w14:paraId="66BF388E">
            <w:pPr>
              <w:pStyle w:val="4"/>
              <w:jc w:val="left"/>
              <w:rPr>
                <w:rFonts w:cs="Times New Roman"/>
                <w:sz w:val="21"/>
                <w:szCs w:val="21"/>
              </w:rPr>
            </w:pPr>
            <w:r>
              <w:rPr>
                <w:rFonts w:hint="eastAsia" w:ascii="宋体" w:hAnsi="宋体"/>
                <w:color w:val="auto"/>
                <w:kern w:val="0"/>
                <w:szCs w:val="22"/>
                <w:lang w:val="en-US" w:eastAsia="zh-CN"/>
              </w:rPr>
              <w:t>（2）</w:t>
            </w:r>
            <w:r>
              <w:rPr>
                <w:rFonts w:hint="eastAsia" w:cs="Times New Roman"/>
                <w:sz w:val="21"/>
                <w:szCs w:val="21"/>
              </w:rPr>
              <w:t>电话、线上咨询。报价人为采购人提供技术援助，解答采购人在使用中遇到的问题，及时为采购人提出解决问题的方案。提供7*24小时售后服务，并提供售后服务电话，出现技术故障应在接到故障通知起1小时内响应，一般问题2小时内通过远程方式解决；遇到大的问题，在接到报修通知后4小时内派技术人员到达现场排除故障，确保课程正常运行；</w:t>
            </w:r>
          </w:p>
          <w:p w14:paraId="6F552B7E">
            <w:pPr>
              <w:snapToGrid w:val="0"/>
              <w:spacing w:line="276" w:lineRule="auto"/>
              <w:jc w:val="left"/>
              <w:rPr>
                <w:rFonts w:hint="eastAsia" w:cs="Times New Roman"/>
                <w:color w:val="auto"/>
                <w:sz w:val="21"/>
                <w:szCs w:val="21"/>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本项目</w:t>
            </w:r>
            <w:r>
              <w:rPr>
                <w:rFonts w:hint="eastAsia" w:ascii="宋体" w:hAnsi="宋体"/>
                <w:color w:val="auto"/>
                <w:kern w:val="0"/>
                <w:szCs w:val="22"/>
                <w:lang w:val="en-US" w:eastAsia="zh-CN"/>
              </w:rPr>
              <w:t>如有</w:t>
            </w:r>
            <w:r>
              <w:rPr>
                <w:rFonts w:ascii="宋体" w:hAnsi="宋体"/>
                <w:color w:val="auto"/>
                <w:kern w:val="0"/>
                <w:szCs w:val="22"/>
              </w:rPr>
              <w:t>软件（</w:t>
            </w:r>
            <w:r>
              <w:rPr>
                <w:rFonts w:hint="eastAsia" w:ascii="宋体" w:hAnsi="宋体"/>
                <w:color w:val="auto"/>
                <w:kern w:val="0"/>
                <w:szCs w:val="22"/>
                <w:lang w:val="en-US" w:eastAsia="zh-CN"/>
              </w:rPr>
              <w:t>不包括随机出厂预装</w:t>
            </w:r>
            <w:r>
              <w:rPr>
                <w:rFonts w:ascii="宋体" w:hAnsi="宋体"/>
                <w:color w:val="auto"/>
                <w:kern w:val="0"/>
                <w:szCs w:val="22"/>
              </w:rPr>
              <w:t>）</w:t>
            </w:r>
            <w:r>
              <w:rPr>
                <w:rFonts w:hint="eastAsia" w:ascii="宋体" w:hAnsi="宋体"/>
                <w:color w:val="auto"/>
                <w:kern w:val="0"/>
                <w:szCs w:val="22"/>
                <w:lang w:val="en-US" w:eastAsia="zh-CN"/>
              </w:rPr>
              <w:t>除安装在采购人本地服务器（计算机）上，还必须一式两份用U盘或移动硬盘（接口USB3.0以上质保期不低于三年）将软件安装包、软件使用说明书、技术文档、软件常规操作录屏分目录存放，验收前一并交付给采购人。</w:t>
            </w:r>
            <w:r>
              <w:rPr>
                <w:rFonts w:ascii="宋体" w:hAnsi="宋体"/>
                <w:color w:val="auto"/>
                <w:kern w:val="0"/>
                <w:szCs w:val="22"/>
              </w:rPr>
              <w:t>在本项目合同约定的质保期过后，</w:t>
            </w:r>
            <w:r>
              <w:rPr>
                <w:rFonts w:hint="eastAsia" w:ascii="宋体" w:hAnsi="宋体"/>
                <w:color w:val="auto"/>
                <w:kern w:val="0"/>
                <w:szCs w:val="22"/>
                <w:lang w:val="en-US" w:eastAsia="zh-CN"/>
              </w:rPr>
              <w:t>中标</w:t>
            </w:r>
            <w:r>
              <w:rPr>
                <w:rFonts w:hint="eastAsia" w:ascii="宋体" w:hAnsi="宋体"/>
                <w:color w:val="auto"/>
                <w:kern w:val="0"/>
                <w:szCs w:val="22"/>
                <w:lang w:eastAsia="zh-CN"/>
              </w:rPr>
              <w:t>报价人</w:t>
            </w:r>
            <w:r>
              <w:rPr>
                <w:rFonts w:ascii="宋体" w:hAnsi="宋体"/>
                <w:color w:val="auto"/>
                <w:kern w:val="0"/>
                <w:szCs w:val="22"/>
              </w:rPr>
              <w:t>需确保该软件其功能仍与交付验收时一致不受限制</w:t>
            </w:r>
            <w:r>
              <w:rPr>
                <w:rFonts w:hint="eastAsia" w:ascii="宋体" w:hAnsi="宋体"/>
                <w:color w:val="auto"/>
                <w:kern w:val="0"/>
                <w:szCs w:val="22"/>
                <w:lang w:val="en-US" w:eastAsia="zh-CN"/>
              </w:rPr>
              <w:t>或减少</w:t>
            </w:r>
            <w:r>
              <w:rPr>
                <w:rFonts w:ascii="宋体" w:hAnsi="宋体"/>
                <w:color w:val="auto"/>
                <w:kern w:val="0"/>
                <w:szCs w:val="22"/>
              </w:rPr>
              <w:t>（如合同另有约定的按合同约定），质保期过后如需对软件进行升级或售后服务双方再行协商。</w:t>
            </w:r>
          </w:p>
          <w:p w14:paraId="59C915F4">
            <w:pPr>
              <w:snapToGrid w:val="0"/>
              <w:spacing w:line="276" w:lineRule="auto"/>
              <w:jc w:val="left"/>
              <w:rPr>
                <w:rFonts w:hint="eastAsia" w:ascii="宋体" w:hAnsi="宋体"/>
                <w:color w:val="auto"/>
                <w:kern w:val="0"/>
                <w:szCs w:val="22"/>
                <w:lang w:val="en-US" w:eastAsia="zh-CN"/>
              </w:rPr>
            </w:pPr>
            <w:r>
              <w:rPr>
                <w:rFonts w:hint="eastAsia" w:ascii="宋体" w:hAnsi="宋体"/>
                <w:color w:val="auto"/>
                <w:kern w:val="0"/>
                <w:szCs w:val="22"/>
                <w:lang w:eastAsia="zh-CN"/>
              </w:rPr>
              <w:t>（</w:t>
            </w:r>
            <w:r>
              <w:rPr>
                <w:rFonts w:hint="eastAsia" w:ascii="宋体" w:hAnsi="宋体"/>
                <w:color w:val="auto"/>
                <w:kern w:val="0"/>
                <w:szCs w:val="22"/>
                <w:lang w:val="en-US" w:eastAsia="zh-CN"/>
              </w:rPr>
              <w:t>4</w:t>
            </w:r>
            <w:r>
              <w:rPr>
                <w:rFonts w:hint="eastAsia" w:ascii="宋体" w:hAnsi="宋体"/>
                <w:color w:val="auto"/>
                <w:kern w:val="0"/>
                <w:szCs w:val="22"/>
                <w:lang w:eastAsia="zh-CN"/>
              </w:rPr>
              <w:t>）</w:t>
            </w:r>
            <w:r>
              <w:rPr>
                <w:rFonts w:ascii="宋体" w:hAnsi="宋体"/>
                <w:color w:val="auto"/>
                <w:kern w:val="0"/>
                <w:szCs w:val="22"/>
              </w:rPr>
              <w:t>本项目所含软件（如有）必须为符合采购人适用范围的正版软件（非试用版），</w:t>
            </w:r>
            <w:r>
              <w:rPr>
                <w:rFonts w:hint="eastAsia" w:ascii="宋体" w:hAnsi="宋体"/>
                <w:color w:val="auto"/>
                <w:kern w:val="0"/>
                <w:szCs w:val="22"/>
                <w:lang w:eastAsia="zh-CN"/>
              </w:rPr>
              <w:t>且</w:t>
            </w:r>
            <w:r>
              <w:rPr>
                <w:rFonts w:hint="eastAsia" w:ascii="宋体" w:hAnsi="宋体"/>
                <w:color w:val="auto"/>
                <w:kern w:val="0"/>
                <w:szCs w:val="22"/>
                <w:lang w:val="en-US" w:eastAsia="zh-CN"/>
              </w:rPr>
              <w:t>根据网络安全法及信息系统等级保护的相关规定，在正式验收前必须经采购人网信部门进行安全扫描，扫描合格后方能进行正式部署及正式验收。若中标报价人对扫描结果有异议，可委托双方认可的具备相关资质第三方检测机构进行检测，相关费用由中标报价人承担。</w:t>
            </w:r>
          </w:p>
          <w:p w14:paraId="0BCB99B4">
            <w:pPr>
              <w:pStyle w:val="4"/>
              <w:jc w:val="left"/>
              <w:rPr>
                <w:rFonts w:hint="default" w:cs="Times New Roman"/>
                <w:color w:val="auto"/>
                <w:sz w:val="21"/>
                <w:szCs w:val="21"/>
                <w:lang w:val="en-US" w:eastAsia="zh-CN"/>
              </w:rPr>
            </w:pPr>
            <w:r>
              <w:rPr>
                <w:rFonts w:hint="eastAsia" w:cs="Times New Roman"/>
                <w:color w:val="auto"/>
                <w:sz w:val="21"/>
                <w:szCs w:val="21"/>
                <w:lang w:val="en-US" w:eastAsia="zh-CN"/>
              </w:rPr>
              <w:t>3.知识产权</w:t>
            </w:r>
          </w:p>
          <w:p w14:paraId="30EFC518">
            <w:pPr>
              <w:pStyle w:val="4"/>
              <w:jc w:val="left"/>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1</w:t>
            </w:r>
            <w:r>
              <w:rPr>
                <w:rFonts w:hint="eastAsia" w:cs="Times New Roman"/>
                <w:color w:val="auto"/>
                <w:sz w:val="21"/>
                <w:szCs w:val="21"/>
                <w:lang w:eastAsia="zh-CN"/>
              </w:rPr>
              <w:t>）</w:t>
            </w:r>
            <w:r>
              <w:rPr>
                <w:rFonts w:hint="eastAsia" w:cs="Times New Roman"/>
                <w:color w:val="auto"/>
                <w:sz w:val="21"/>
                <w:szCs w:val="21"/>
              </w:rPr>
              <w:t>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w:t>
            </w:r>
            <w:r>
              <w:rPr>
                <w:rFonts w:hint="eastAsia" w:cs="Times New Roman"/>
                <w:color w:val="auto"/>
                <w:sz w:val="21"/>
                <w:szCs w:val="21"/>
                <w:lang w:val="en-US" w:eastAsia="zh-CN"/>
              </w:rPr>
              <w:t>采购人</w:t>
            </w:r>
            <w:r>
              <w:rPr>
                <w:rFonts w:hint="eastAsia" w:cs="Times New Roman"/>
                <w:color w:val="auto"/>
                <w:sz w:val="21"/>
                <w:szCs w:val="21"/>
              </w:rPr>
              <w:t>的书面许可，报价人不得以任何方式商业性地利用上述资料和技术。</w:t>
            </w:r>
          </w:p>
          <w:p w14:paraId="43AE8209">
            <w:pPr>
              <w:pStyle w:val="4"/>
              <w:jc w:val="left"/>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2</w:t>
            </w:r>
            <w:r>
              <w:rPr>
                <w:rFonts w:hint="eastAsia" w:cs="Times New Roman"/>
                <w:color w:val="auto"/>
                <w:sz w:val="21"/>
                <w:szCs w:val="21"/>
                <w:lang w:eastAsia="zh-CN"/>
              </w:rPr>
              <w:t>）</w:t>
            </w:r>
            <w:r>
              <w:rPr>
                <w:rFonts w:hint="eastAsia" w:cs="Times New Roman"/>
                <w:color w:val="auto"/>
                <w:sz w:val="21"/>
                <w:szCs w:val="21"/>
              </w:rPr>
              <w:t>报价人因未经授权而实施的商业性复制行为构成违约或侵权责任造成采购人损失的，由其</w:t>
            </w:r>
            <w:r>
              <w:rPr>
                <w:rFonts w:hint="eastAsia" w:cs="Times New Roman"/>
                <w:color w:val="auto"/>
                <w:sz w:val="21"/>
                <w:szCs w:val="21"/>
                <w:lang w:eastAsia="zh-CN"/>
              </w:rPr>
              <w:t>承担</w:t>
            </w:r>
            <w:r>
              <w:rPr>
                <w:rFonts w:hint="eastAsia" w:cs="Times New Roman"/>
                <w:color w:val="auto"/>
                <w:sz w:val="21"/>
                <w:szCs w:val="21"/>
              </w:rPr>
              <w:t>相关责任并赔偿采购人经济损失。</w:t>
            </w:r>
          </w:p>
          <w:p w14:paraId="1BD10D44">
            <w:pPr>
              <w:snapToGrid w:val="0"/>
              <w:spacing w:line="276" w:lineRule="auto"/>
              <w:jc w:val="left"/>
              <w:rPr>
                <w:rFonts w:hint="eastAsia" w:cs="Times New Roman"/>
                <w:color w:val="auto"/>
                <w:sz w:val="21"/>
                <w:szCs w:val="21"/>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应保证针对本项目的货物（含硬件、软件及服务）</w:t>
            </w:r>
            <w:r>
              <w:rPr>
                <w:rFonts w:hint="eastAsia" w:ascii="宋体" w:hAnsi="宋体"/>
                <w:color w:val="auto"/>
                <w:kern w:val="0"/>
                <w:szCs w:val="22"/>
                <w:lang w:eastAsia="zh-CN"/>
              </w:rPr>
              <w:t>涉及</w:t>
            </w:r>
            <w:r>
              <w:rPr>
                <w:rFonts w:ascii="宋体" w:hAnsi="宋体"/>
                <w:color w:val="auto"/>
                <w:kern w:val="0"/>
                <w:szCs w:val="22"/>
              </w:rPr>
              <w:t>的知识产权和所提供的相关技术资料是合法取得，并享有完整的知识产权，不会因为采购人的使用而被责令停止使用、追偿或要求赔偿损失，如出现此情况，一切经济和法律责任均由</w:t>
            </w:r>
            <w:r>
              <w:rPr>
                <w:rFonts w:hint="eastAsia" w:ascii="宋体" w:hAnsi="宋体"/>
                <w:color w:val="auto"/>
                <w:kern w:val="0"/>
                <w:szCs w:val="22"/>
                <w:lang w:eastAsia="zh-CN"/>
              </w:rPr>
              <w:t>报价</w:t>
            </w:r>
            <w:r>
              <w:rPr>
                <w:rFonts w:ascii="宋体" w:hAnsi="宋体"/>
                <w:color w:val="auto"/>
                <w:kern w:val="0"/>
                <w:szCs w:val="22"/>
              </w:rPr>
              <w:t>人承担。</w:t>
            </w:r>
          </w:p>
          <w:p w14:paraId="6D41A1E0">
            <w:pPr>
              <w:widowControl/>
              <w:numPr>
                <w:ilvl w:val="0"/>
                <w:numId w:val="0"/>
              </w:numPr>
              <w:adjustRightInd w:val="0"/>
              <w:snapToGrid w:val="0"/>
              <w:spacing w:line="520" w:lineRule="exact"/>
              <w:jc w:val="left"/>
              <w:rPr>
                <w:rFonts w:hint="eastAsia" w:ascii="Arial" w:hAnsi="Arial" w:eastAsia="宋体" w:cs="Arial"/>
                <w:b w:val="0"/>
                <w:bCs w:val="0"/>
                <w:color w:val="auto"/>
                <w:kern w:val="0"/>
                <w:sz w:val="21"/>
                <w:szCs w:val="21"/>
                <w:lang w:val="en-US" w:eastAsia="zh-CN"/>
              </w:rPr>
            </w:pPr>
            <w:r>
              <w:rPr>
                <w:rFonts w:hint="eastAsia" w:ascii="Arial" w:hAnsi="Arial" w:eastAsia="宋体" w:cs="Arial"/>
                <w:b w:val="0"/>
                <w:bCs w:val="0"/>
                <w:color w:val="auto"/>
                <w:kern w:val="0"/>
                <w:sz w:val="21"/>
                <w:szCs w:val="21"/>
                <w:lang w:val="en-US" w:eastAsia="zh-CN"/>
              </w:rPr>
              <w:t>4.</w:t>
            </w:r>
            <w:r>
              <w:rPr>
                <w:rFonts w:ascii="Arial" w:hAnsi="Arial" w:eastAsia="宋体" w:cs="Arial"/>
                <w:b w:val="0"/>
                <w:bCs w:val="0"/>
                <w:color w:val="auto"/>
                <w:kern w:val="0"/>
                <w:sz w:val="21"/>
                <w:szCs w:val="21"/>
              </w:rPr>
              <w:t>付款</w:t>
            </w:r>
            <w:r>
              <w:rPr>
                <w:rFonts w:hint="eastAsia" w:ascii="Arial" w:hAnsi="Arial" w:eastAsia="宋体" w:cs="Arial"/>
                <w:b w:val="0"/>
                <w:bCs w:val="0"/>
                <w:color w:val="auto"/>
                <w:kern w:val="0"/>
                <w:sz w:val="21"/>
                <w:szCs w:val="21"/>
                <w:lang w:val="en-US" w:eastAsia="zh-CN"/>
              </w:rPr>
              <w:t>要求</w:t>
            </w:r>
          </w:p>
          <w:p w14:paraId="6D848F9F">
            <w:pPr>
              <w:widowControl/>
              <w:numPr>
                <w:ilvl w:val="0"/>
                <w:numId w:val="0"/>
              </w:numPr>
              <w:adjustRightInd w:val="0"/>
              <w:snapToGrid w:val="0"/>
              <w:spacing w:line="360" w:lineRule="auto"/>
              <w:jc w:val="left"/>
              <w:rPr>
                <w:rFonts w:ascii="Arial" w:hAnsi="Arial" w:eastAsia="宋体" w:cs="Arial"/>
                <w:color w:val="auto"/>
                <w:kern w:val="0"/>
                <w:sz w:val="21"/>
                <w:szCs w:val="21"/>
              </w:rPr>
            </w:pPr>
            <w:r>
              <w:rPr>
                <w:rFonts w:ascii="Arial" w:hAnsi="Arial" w:eastAsia="宋体" w:cs="Arial"/>
                <w:color w:val="auto"/>
                <w:kern w:val="0"/>
                <w:sz w:val="21"/>
                <w:szCs w:val="21"/>
              </w:rPr>
              <w:t>本项目无预付款，合同中所有货物全部安装调试完毕验收合格交付给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使用后，被选中的</w:t>
            </w:r>
            <w:r>
              <w:rPr>
                <w:rFonts w:hint="eastAsia" w:ascii="Arial" w:hAnsi="Arial" w:eastAsia="宋体" w:cs="Arial"/>
                <w:color w:val="auto"/>
                <w:kern w:val="0"/>
                <w:sz w:val="21"/>
                <w:szCs w:val="21"/>
              </w:rPr>
              <w:t>报价</w:t>
            </w:r>
            <w:r>
              <w:rPr>
                <w:rFonts w:ascii="Arial" w:hAnsi="Arial" w:eastAsia="宋体" w:cs="Arial"/>
                <w:color w:val="auto"/>
                <w:kern w:val="0"/>
                <w:sz w:val="21"/>
                <w:szCs w:val="21"/>
              </w:rPr>
              <w:t>人开具</w:t>
            </w:r>
            <w:r>
              <w:rPr>
                <w:rFonts w:hint="eastAsia" w:ascii="Arial" w:hAnsi="Arial" w:eastAsia="宋体" w:cs="Arial"/>
                <w:color w:val="auto"/>
                <w:kern w:val="0"/>
                <w:sz w:val="21"/>
                <w:szCs w:val="21"/>
              </w:rPr>
              <w:t>全额增值税专用发票</w:t>
            </w:r>
            <w:r>
              <w:rPr>
                <w:rFonts w:ascii="Arial" w:hAnsi="Arial" w:eastAsia="宋体" w:cs="Arial"/>
                <w:color w:val="auto"/>
                <w:kern w:val="0"/>
                <w:sz w:val="21"/>
                <w:szCs w:val="21"/>
              </w:rPr>
              <w:t>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收到发票后</w:t>
            </w:r>
            <w:r>
              <w:rPr>
                <w:rFonts w:hint="eastAsia" w:ascii="Arial" w:hAnsi="Arial" w:eastAsia="宋体" w:cs="Arial"/>
                <w:b/>
                <w:color w:val="auto"/>
                <w:kern w:val="0"/>
                <w:sz w:val="21"/>
                <w:szCs w:val="21"/>
                <w:u w:val="single"/>
              </w:rPr>
              <w:t xml:space="preserve"> </w:t>
            </w:r>
            <w:r>
              <w:rPr>
                <w:rFonts w:hint="eastAsia" w:ascii="Arial" w:hAnsi="Arial" w:eastAsia="宋体" w:cs="Arial"/>
                <w:b/>
                <w:color w:val="auto"/>
                <w:kern w:val="0"/>
                <w:sz w:val="21"/>
                <w:szCs w:val="21"/>
                <w:u w:val="single"/>
                <w:lang w:val="en-US" w:eastAsia="zh-CN"/>
              </w:rPr>
              <w:t>20</w:t>
            </w:r>
            <w:r>
              <w:rPr>
                <w:rFonts w:hint="eastAsia" w:ascii="Arial" w:hAnsi="Arial" w:eastAsia="宋体" w:cs="Arial"/>
                <w:b/>
                <w:color w:val="auto"/>
                <w:kern w:val="0"/>
                <w:sz w:val="21"/>
                <w:szCs w:val="21"/>
                <w:u w:val="single"/>
              </w:rPr>
              <w:t xml:space="preserve"> </w:t>
            </w:r>
            <w:r>
              <w:rPr>
                <w:rFonts w:hint="eastAsia" w:ascii="Arial" w:hAnsi="Arial" w:eastAsia="宋体" w:cs="Arial"/>
                <w:color w:val="auto"/>
                <w:kern w:val="0"/>
                <w:sz w:val="21"/>
                <w:szCs w:val="21"/>
              </w:rPr>
              <w:t>个工作日</w:t>
            </w:r>
            <w:r>
              <w:rPr>
                <w:rFonts w:ascii="Arial" w:hAnsi="Arial" w:eastAsia="宋体" w:cs="Arial"/>
                <w:color w:val="auto"/>
                <w:kern w:val="0"/>
                <w:sz w:val="21"/>
                <w:szCs w:val="21"/>
              </w:rPr>
              <w:t>内</w:t>
            </w:r>
            <w:r>
              <w:rPr>
                <w:rFonts w:hint="eastAsia" w:ascii="Arial" w:hAnsi="Arial" w:eastAsia="宋体" w:cs="Arial"/>
                <w:color w:val="auto"/>
                <w:kern w:val="0"/>
                <w:sz w:val="21"/>
                <w:szCs w:val="21"/>
              </w:rPr>
              <w:t>办理</w:t>
            </w:r>
            <w:r>
              <w:rPr>
                <w:rFonts w:ascii="Arial" w:hAnsi="Arial" w:eastAsia="宋体" w:cs="Arial"/>
                <w:color w:val="auto"/>
                <w:kern w:val="0"/>
                <w:sz w:val="21"/>
                <w:szCs w:val="21"/>
              </w:rPr>
              <w:t>支付手续</w:t>
            </w:r>
            <w:r>
              <w:rPr>
                <w:rFonts w:cs="Arial" w:asciiTheme="majorEastAsia" w:hAnsiTheme="majorEastAsia" w:eastAsiaTheme="majorEastAsia"/>
                <w:color w:val="auto"/>
                <w:kern w:val="0"/>
                <w:sz w:val="21"/>
                <w:szCs w:val="21"/>
              </w:rPr>
              <w:t>。</w:t>
            </w:r>
            <w:r>
              <w:rPr>
                <w:rFonts w:hint="eastAsia" w:cs="Arial" w:asciiTheme="majorEastAsia" w:hAnsiTheme="majorEastAsia" w:eastAsiaTheme="majorEastAsia"/>
                <w:color w:val="auto"/>
                <w:kern w:val="0"/>
                <w:sz w:val="21"/>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w:t>
            </w:r>
            <w:r>
              <w:rPr>
                <w:rFonts w:hint="eastAsia" w:cs="Arial" w:asciiTheme="majorEastAsia" w:hAnsiTheme="majorEastAsia" w:eastAsiaTheme="majorEastAsia"/>
                <w:color w:val="auto"/>
                <w:kern w:val="0"/>
                <w:sz w:val="21"/>
                <w:szCs w:val="21"/>
                <w:lang w:eastAsia="zh-CN"/>
              </w:rPr>
              <w:t>协商</w:t>
            </w:r>
            <w:r>
              <w:rPr>
                <w:rFonts w:hint="eastAsia" w:cs="Arial" w:asciiTheme="majorEastAsia" w:hAnsiTheme="majorEastAsia" w:eastAsiaTheme="majorEastAsia"/>
                <w:color w:val="auto"/>
                <w:kern w:val="0"/>
                <w:sz w:val="21"/>
                <w:szCs w:val="21"/>
              </w:rPr>
              <w:t>。</w:t>
            </w:r>
          </w:p>
          <w:p w14:paraId="1BEFAF08">
            <w:pPr>
              <w:pStyle w:val="4"/>
              <w:spacing w:line="360" w:lineRule="auto"/>
              <w:jc w:val="left"/>
              <w:rPr>
                <w:rFonts w:hint="eastAsia" w:cs="Times New Roman"/>
                <w:b w:val="0"/>
                <w:bCs w:val="0"/>
                <w:color w:val="auto"/>
                <w:sz w:val="21"/>
                <w:szCs w:val="21"/>
                <w:lang w:val="en-US" w:eastAsia="zh-CN"/>
              </w:rPr>
            </w:pPr>
            <w:r>
              <w:rPr>
                <w:rFonts w:hint="eastAsia" w:ascii="Arial" w:hAnsi="Arial" w:eastAsia="宋体" w:cs="Arial"/>
                <w:b w:val="0"/>
                <w:bCs w:val="0"/>
                <w:color w:val="auto"/>
                <w:kern w:val="0"/>
                <w:sz w:val="21"/>
                <w:szCs w:val="21"/>
                <w:lang w:val="en-US" w:eastAsia="zh-CN"/>
              </w:rPr>
              <w:t>5.</w:t>
            </w:r>
            <w:r>
              <w:rPr>
                <w:rFonts w:hint="eastAsia" w:cs="Times New Roman"/>
                <w:b w:val="0"/>
                <w:bCs w:val="0"/>
                <w:color w:val="auto"/>
                <w:sz w:val="21"/>
                <w:szCs w:val="21"/>
                <w:lang w:val="en-US" w:eastAsia="zh-CN"/>
              </w:rPr>
              <w:t>验收要求</w:t>
            </w:r>
          </w:p>
          <w:p w14:paraId="4FB52340">
            <w:pPr>
              <w:pStyle w:val="4"/>
              <w:jc w:val="left"/>
              <w:rPr>
                <w:rFonts w:hint="eastAsia" w:cs="Times New Roman"/>
                <w:color w:val="auto"/>
                <w:sz w:val="21"/>
                <w:szCs w:val="21"/>
                <w:lang w:val="en-US" w:eastAsia="zh-CN"/>
              </w:rPr>
            </w:pPr>
            <w:r>
              <w:rPr>
                <w:rFonts w:hint="eastAsia" w:cs="Times New Roman"/>
                <w:color w:val="auto"/>
                <w:sz w:val="21"/>
                <w:szCs w:val="21"/>
                <w:lang w:val="en-US" w:eastAsia="zh-CN"/>
              </w:rPr>
              <w:t>（1）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14837128">
            <w:pPr>
              <w:pStyle w:val="4"/>
              <w:jc w:val="left"/>
              <w:rPr>
                <w:rFonts w:hint="eastAsia" w:cs="Times New Roman"/>
                <w:color w:val="auto"/>
                <w:sz w:val="21"/>
                <w:szCs w:val="21"/>
                <w:lang w:val="en-US" w:eastAsia="zh-CN"/>
              </w:rPr>
            </w:pPr>
            <w:r>
              <w:rPr>
                <w:rFonts w:hint="eastAsia" w:cs="Times New Roman"/>
                <w:color w:val="auto"/>
                <w:sz w:val="21"/>
                <w:szCs w:val="21"/>
                <w:lang w:val="en-US" w:eastAsia="zh-CN"/>
              </w:rPr>
              <w:t>（2）中标报价人须确保货物为原制造商制造（或原厂组装）的全新产品，，无侵权行为、表面无划损、无任何缺陷隐患，在中国境内可依常规安全合法使用。</w:t>
            </w:r>
          </w:p>
          <w:p w14:paraId="29FF7073">
            <w:pPr>
              <w:pStyle w:val="4"/>
              <w:jc w:val="left"/>
              <w:rPr>
                <w:rFonts w:hint="eastAsia" w:cs="Times New Roman"/>
                <w:color w:val="auto"/>
                <w:sz w:val="21"/>
                <w:szCs w:val="21"/>
                <w:lang w:val="en-US" w:eastAsia="zh-CN"/>
              </w:rPr>
            </w:pPr>
            <w:r>
              <w:rPr>
                <w:rFonts w:hint="eastAsia" w:cs="Times New Roman"/>
                <w:color w:val="auto"/>
                <w:sz w:val="21"/>
                <w:szCs w:val="21"/>
                <w:lang w:val="en-US" w:eastAsia="zh-CN"/>
              </w:rPr>
              <w:t>（3）供货时中标报价人应将关键货物的用户手册、保修手册、有关单证资料及配备件等交付给采购人，使用操作及安全须知等重要资料应附有中文说明。</w:t>
            </w:r>
          </w:p>
          <w:p w14:paraId="0308360E">
            <w:pPr>
              <w:pStyle w:val="4"/>
              <w:jc w:val="left"/>
              <w:rPr>
                <w:rFonts w:hint="eastAsia" w:cs="Times New Roman"/>
                <w:color w:val="auto"/>
                <w:sz w:val="21"/>
                <w:szCs w:val="21"/>
                <w:lang w:val="en-US" w:eastAsia="zh-CN"/>
              </w:rPr>
            </w:pPr>
            <w:r>
              <w:rPr>
                <w:rFonts w:hint="eastAsia" w:cs="Times New Roman"/>
                <w:color w:val="auto"/>
                <w:sz w:val="21"/>
                <w:szCs w:val="21"/>
                <w:lang w:val="en-US" w:eastAsia="zh-CN"/>
              </w:rPr>
              <w:t>（4）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14:paraId="635046FD">
            <w:pPr>
              <w:pStyle w:val="4"/>
              <w:jc w:val="left"/>
              <w:rPr>
                <w:rFonts w:hint="eastAsia" w:cs="Times New Roman"/>
                <w:color w:val="auto"/>
                <w:sz w:val="21"/>
                <w:szCs w:val="21"/>
                <w:lang w:val="en-US" w:eastAsia="zh-CN"/>
              </w:rPr>
            </w:pPr>
            <w:r>
              <w:rPr>
                <w:rFonts w:hint="eastAsia" w:cs="Times New Roman"/>
                <w:color w:val="auto"/>
                <w:sz w:val="21"/>
                <w:szCs w:val="21"/>
                <w:lang w:val="en-US" w:eastAsia="zh-CN"/>
              </w:rPr>
              <w:t>（5）中标报价人必须依照采购文件的要求和应标文件的承诺，将设备、系统安装并调试至正常运行的最佳状态，并完成采购人的人员培训方可申请采购人正式验收。</w:t>
            </w:r>
          </w:p>
          <w:p w14:paraId="22BF08CC">
            <w:pPr>
              <w:pStyle w:val="4"/>
              <w:jc w:val="left"/>
              <w:rPr>
                <w:rFonts w:hint="eastAsia" w:cs="Times New Roman"/>
                <w:color w:val="auto"/>
                <w:sz w:val="21"/>
                <w:szCs w:val="21"/>
                <w:lang w:val="en-US" w:eastAsia="zh-CN"/>
              </w:rPr>
            </w:pPr>
            <w:r>
              <w:rPr>
                <w:rFonts w:hint="eastAsia" w:cs="Times New Roman"/>
                <w:color w:val="auto"/>
                <w:sz w:val="21"/>
                <w:szCs w:val="21"/>
                <w:lang w:val="en-US" w:eastAsia="zh-CN"/>
              </w:rPr>
              <w:t>（6）采购人有权委托第三方进行履约验收，履约验收费用（含运行耗材、验收专家费等全部费用）由中标报价人支付。报价人在报价时自行考虑。</w:t>
            </w:r>
          </w:p>
          <w:p w14:paraId="2797AAEF">
            <w:pPr>
              <w:snapToGrid w:val="0"/>
              <w:spacing w:line="276" w:lineRule="auto"/>
              <w:jc w:val="left"/>
              <w:rPr>
                <w:rFonts w:hint="eastAsia" w:cs="Times New Roman"/>
                <w:color w:val="auto"/>
                <w:sz w:val="21"/>
                <w:szCs w:val="21"/>
                <w:lang w:val="en-US" w:eastAsia="zh-CN"/>
              </w:rPr>
            </w:pPr>
            <w:r>
              <w:rPr>
                <w:rFonts w:hint="eastAsia" w:cs="Times New Roman"/>
                <w:color w:val="auto"/>
                <w:sz w:val="21"/>
                <w:szCs w:val="21"/>
                <w:lang w:val="en-US" w:eastAsia="zh-CN"/>
              </w:rPr>
              <w:t>（7）中标</w:t>
            </w:r>
            <w:r>
              <w:rPr>
                <w:rFonts w:hint="eastAsia" w:ascii="宋体" w:hAnsi="宋体"/>
                <w:kern w:val="0"/>
                <w:szCs w:val="22"/>
                <w:lang w:val="en-US" w:eastAsia="zh-CN"/>
              </w:rPr>
              <w:t>报价人</w:t>
            </w:r>
            <w:r>
              <w:rPr>
                <w:rFonts w:ascii="宋体" w:hAnsi="宋体"/>
                <w:kern w:val="0"/>
                <w:szCs w:val="22"/>
              </w:rPr>
              <w:t>完成安装调试后，采购人可以进行累计运行时间不超过72小时的试运行，以确认所供货物（含硬件、软件及服务）功能参数、兼容性及稳定性符合标准达到初验条件，在试运行期间出现问题</w:t>
            </w:r>
            <w:r>
              <w:rPr>
                <w:rFonts w:hint="eastAsia" w:cs="Times New Roman"/>
                <w:color w:val="auto"/>
                <w:sz w:val="21"/>
                <w:szCs w:val="21"/>
                <w:lang w:val="en-US" w:eastAsia="zh-CN"/>
              </w:rPr>
              <w:t>中标</w:t>
            </w:r>
            <w:r>
              <w:rPr>
                <w:rFonts w:hint="eastAsia" w:ascii="宋体" w:hAnsi="宋体"/>
                <w:kern w:val="0"/>
                <w:szCs w:val="22"/>
                <w:lang w:val="en-US" w:eastAsia="zh-CN"/>
              </w:rPr>
              <w:t>报价人</w:t>
            </w:r>
            <w:r>
              <w:rPr>
                <w:rFonts w:ascii="宋体" w:hAnsi="宋体"/>
                <w:kern w:val="0"/>
                <w:szCs w:val="22"/>
              </w:rPr>
              <w:t>应在接到采购人书面反馈后三日内解决，在解决问题前此项目仍视为尚未完成安装调试。如造成最终验收合格交付时间超过合同约定的按合同相关条款执行。</w:t>
            </w:r>
          </w:p>
          <w:p w14:paraId="48A509D8">
            <w:pPr>
              <w:pStyle w:val="4"/>
              <w:jc w:val="left"/>
              <w:rPr>
                <w:rFonts w:asciiTheme="minorEastAsia" w:hAnsiTheme="minorEastAsia"/>
                <w:kern w:val="0"/>
                <w:sz w:val="24"/>
                <w:szCs w:val="24"/>
              </w:rPr>
            </w:pPr>
            <w:r>
              <w:rPr>
                <w:rFonts w:hint="eastAsia" w:cs="Times New Roman"/>
                <w:color w:val="auto"/>
                <w:sz w:val="21"/>
                <w:szCs w:val="21"/>
                <w:lang w:val="en-US" w:eastAsia="zh-CN"/>
              </w:rPr>
              <w:t>如果验收时中标报价人所提供设备达不到采购项目的技术需求，在整改期限20日内中标报价人仍无法提供满足项目技术要求的设备，采购人可以终止项目，中标报价人须承担相应违约责任。</w:t>
            </w:r>
          </w:p>
        </w:tc>
      </w:tr>
    </w:tbl>
    <w:p w14:paraId="08875A4E">
      <w:pPr>
        <w:pStyle w:val="4"/>
      </w:pPr>
    </w:p>
    <w:p w14:paraId="1CC9FA73">
      <w:pPr>
        <w:widowControl/>
        <w:adjustRightInd w:val="0"/>
        <w:snapToGrid w:val="0"/>
        <w:spacing w:line="360" w:lineRule="auto"/>
        <w:jc w:val="left"/>
        <w:rPr>
          <w:rFonts w:ascii="Arial" w:hAnsi="Arial" w:eastAsia="宋体" w:cs="Arial"/>
          <w:color w:val="000000"/>
          <w:kern w:val="0"/>
          <w:sz w:val="24"/>
          <w:szCs w:val="24"/>
        </w:rPr>
      </w:pPr>
      <w:r>
        <w:rPr>
          <w:rFonts w:hint="eastAsia" w:ascii="Arial" w:hAnsi="Arial" w:eastAsia="宋体" w:cs="Arial"/>
          <w:color w:val="000000"/>
          <w:kern w:val="0"/>
          <w:sz w:val="24"/>
          <w:szCs w:val="24"/>
        </w:rPr>
        <w:t>四、</w:t>
      </w:r>
      <w:r>
        <w:rPr>
          <w:rFonts w:ascii="Arial" w:hAnsi="Arial" w:eastAsia="宋体" w:cs="Arial"/>
          <w:color w:val="000000"/>
          <w:kern w:val="0"/>
          <w:sz w:val="24"/>
          <w:szCs w:val="24"/>
        </w:rPr>
        <w:t>报价人须知：（以下要求报价</w:t>
      </w:r>
      <w:r>
        <w:rPr>
          <w:rFonts w:hint="eastAsia" w:ascii="Arial" w:hAnsi="Arial" w:eastAsia="宋体" w:cs="Arial"/>
          <w:color w:val="000000"/>
          <w:kern w:val="0"/>
          <w:sz w:val="24"/>
          <w:szCs w:val="24"/>
          <w:lang w:val="en-US" w:eastAsia="zh-CN"/>
        </w:rPr>
        <w:t>人</w:t>
      </w:r>
      <w:r>
        <w:rPr>
          <w:rFonts w:ascii="Arial" w:hAnsi="Arial" w:eastAsia="宋体" w:cs="Arial"/>
          <w:color w:val="000000"/>
          <w:kern w:val="0"/>
          <w:sz w:val="24"/>
          <w:szCs w:val="24"/>
        </w:rPr>
        <w:t>必须满足否则视为无效）</w:t>
      </w:r>
    </w:p>
    <w:p w14:paraId="09F0FED6">
      <w:pPr>
        <w:widowControl/>
        <w:adjustRightInd w:val="0"/>
        <w:snapToGrid w:val="0"/>
        <w:spacing w:line="520" w:lineRule="exact"/>
        <w:jc w:val="left"/>
        <w:rPr>
          <w:rFonts w:hint="eastAsia" w:asciiTheme="majorEastAsia" w:hAnsiTheme="majorEastAsia" w:eastAsiaTheme="majorEastAsia" w:cstheme="majorEastAsia"/>
          <w:b/>
          <w:color w:val="auto"/>
          <w:szCs w:val="28"/>
          <w:highlight w:val="none"/>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color w:val="auto"/>
          <w:szCs w:val="28"/>
          <w:highlight w:val="none"/>
        </w:rPr>
        <w:t>资格证明文件</w:t>
      </w:r>
    </w:p>
    <w:p w14:paraId="7CB6D7B6">
      <w:pPr>
        <w:widowControl/>
        <w:adjustRightInd w:val="0"/>
        <w:snapToGrid w:val="0"/>
        <w:spacing w:line="520" w:lineRule="exact"/>
        <w:jc w:val="left"/>
        <w:rPr>
          <w:rFonts w:hint="eastAsia" w:asciiTheme="majorEastAsia" w:hAnsiTheme="majorEastAsia" w:eastAsiaTheme="majorEastAsia" w:cstheme="majorEastAsia"/>
          <w:color w:val="auto"/>
          <w:sz w:val="24"/>
          <w:szCs w:val="36"/>
          <w:highlight w:val="none"/>
        </w:rPr>
      </w:pP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lang w:val="en-US" w:eastAsia="zh-CN"/>
        </w:rPr>
        <w:t>1</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国内注册（指按国家工商管理有关规定要求注册的），具有合法的主体资格证明复印件（如营业执照、事业单位法人证书、个体工商户营业执照）的</w:t>
      </w:r>
      <w:r>
        <w:rPr>
          <w:rFonts w:hint="eastAsia" w:asciiTheme="majorEastAsia" w:hAnsiTheme="majorEastAsia" w:eastAsiaTheme="majorEastAsia" w:cstheme="majorEastAsia"/>
          <w:kern w:val="0"/>
          <w:sz w:val="24"/>
          <w:szCs w:val="28"/>
          <w:lang w:val="en-US" w:eastAsia="zh-CN"/>
        </w:rPr>
        <w:t>报价人；</w:t>
      </w:r>
      <w:r>
        <w:rPr>
          <w:rFonts w:hint="eastAsia" w:asciiTheme="majorEastAsia" w:hAnsiTheme="majorEastAsia" w:eastAsiaTheme="majorEastAsia" w:cstheme="majorEastAsia"/>
          <w:color w:val="auto"/>
          <w:sz w:val="24"/>
          <w:szCs w:val="36"/>
          <w:highlight w:val="none"/>
        </w:rPr>
        <w:t>（</w:t>
      </w:r>
      <w:r>
        <w:rPr>
          <w:rFonts w:hint="eastAsia" w:asciiTheme="majorEastAsia" w:hAnsiTheme="majorEastAsia" w:eastAsiaTheme="majorEastAsia" w:cstheme="majorEastAsia"/>
          <w:b/>
          <w:color w:val="auto"/>
          <w:sz w:val="24"/>
          <w:szCs w:val="36"/>
          <w:highlight w:val="none"/>
        </w:rPr>
        <w:t>必须提供，否则响应文件按无效响应处理</w:t>
      </w:r>
      <w:r>
        <w:rPr>
          <w:rFonts w:hint="eastAsia" w:asciiTheme="majorEastAsia" w:hAnsiTheme="majorEastAsia" w:eastAsiaTheme="majorEastAsia" w:cstheme="majorEastAsia"/>
          <w:color w:val="auto"/>
          <w:sz w:val="24"/>
          <w:szCs w:val="36"/>
          <w:highlight w:val="none"/>
        </w:rPr>
        <w:t>）</w:t>
      </w:r>
    </w:p>
    <w:p w14:paraId="583DDA09">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声明（格式后附）；（</w:t>
      </w:r>
      <w:r>
        <w:rPr>
          <w:rFonts w:hint="eastAsia" w:asciiTheme="majorEastAsia" w:hAnsiTheme="majorEastAsia" w:eastAsiaTheme="majorEastAsia" w:cstheme="majorEastAsia"/>
          <w:b/>
          <w:color w:val="auto"/>
          <w:sz w:val="24"/>
          <w:szCs w:val="24"/>
          <w:highlight w:val="none"/>
        </w:rPr>
        <w:t>必须提供，否则响应文件按无效响应处理</w:t>
      </w:r>
      <w:r>
        <w:rPr>
          <w:rFonts w:hint="eastAsia" w:asciiTheme="majorEastAsia" w:hAnsiTheme="majorEastAsia" w:eastAsiaTheme="majorEastAsia" w:cstheme="majorEastAsia"/>
          <w:color w:val="auto"/>
          <w:sz w:val="24"/>
          <w:szCs w:val="24"/>
          <w:highlight w:val="none"/>
        </w:rPr>
        <w:t>）</w:t>
      </w:r>
    </w:p>
    <w:p w14:paraId="65573B48">
      <w:pPr>
        <w:ind w:left="0" w:leftChars="0" w:firstLine="0" w:firstLineChars="0"/>
        <w:rPr>
          <w:rFonts w:hint="eastAsia" w:asciiTheme="majorEastAsia" w:hAnsiTheme="majorEastAsia" w:eastAsiaTheme="majorEastAsia" w:cstheme="majorEastAsia"/>
          <w:kern w:val="0"/>
          <w:sz w:val="24"/>
          <w:szCs w:val="24"/>
          <w:lang w:val="en-US" w:eastAsia="zh-CN"/>
        </w:rPr>
      </w:pPr>
      <w:r>
        <w:rPr>
          <w:rFonts w:hint="eastAsia" w:asciiTheme="majorEastAsia" w:hAnsiTheme="majorEastAsia" w:eastAsiaTheme="majorEastAsia" w:cstheme="majorEastAsia"/>
          <w:kern w:val="0"/>
          <w:sz w:val="24"/>
          <w:szCs w:val="24"/>
          <w:lang w:val="en-US" w:eastAsia="zh-CN"/>
        </w:rPr>
        <w:t>注：</w:t>
      </w:r>
    </w:p>
    <w:p w14:paraId="308189F8">
      <w:pPr>
        <w:ind w:left="0" w:leftChars="0" w:firstLine="0" w:firstLineChars="0"/>
        <w:rPr>
          <w:rFonts w:hint="eastAsia" w:asciiTheme="majorEastAsia" w:hAnsiTheme="majorEastAsia" w:eastAsiaTheme="majorEastAsia" w:cstheme="majorEastAsia"/>
          <w:b/>
          <w:color w:val="auto"/>
          <w:sz w:val="21"/>
          <w:szCs w:val="21"/>
          <w:highlight w:val="none"/>
        </w:rPr>
      </w:pPr>
      <w:r>
        <w:rPr>
          <w:rFonts w:hint="eastAsia" w:asciiTheme="majorEastAsia" w:hAnsiTheme="majorEastAsia" w:eastAsiaTheme="majorEastAsia" w:cstheme="majorEastAsia"/>
          <w:b/>
          <w:color w:val="auto"/>
          <w:sz w:val="21"/>
          <w:szCs w:val="21"/>
          <w:highlight w:val="none"/>
        </w:rPr>
        <w:t>1.以上标明“必须提供”的材料属于复印件的，必须加盖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w:t>
      </w:r>
      <w:r>
        <w:rPr>
          <w:rFonts w:hint="eastAsia" w:asciiTheme="majorEastAsia" w:hAnsiTheme="majorEastAsia" w:eastAsiaTheme="majorEastAsia" w:cstheme="majorEastAsia"/>
          <w:b/>
          <w:color w:val="auto"/>
          <w:sz w:val="21"/>
          <w:szCs w:val="21"/>
          <w:highlight w:val="none"/>
          <w:lang w:val="en-US" w:eastAsia="zh-CN"/>
        </w:rPr>
        <w:t>报价</w:t>
      </w:r>
      <w:r>
        <w:rPr>
          <w:rFonts w:hint="eastAsia" w:asciiTheme="majorEastAsia" w:hAnsiTheme="majorEastAsia" w:eastAsiaTheme="majorEastAsia" w:cstheme="majorEastAsia"/>
          <w:b/>
          <w:color w:val="auto"/>
          <w:sz w:val="21"/>
          <w:szCs w:val="21"/>
          <w:highlight w:val="none"/>
        </w:rPr>
        <w:t>文件按无效响应处理。</w:t>
      </w:r>
    </w:p>
    <w:p w14:paraId="2EA606DC">
      <w:pPr>
        <w:ind w:left="0" w:leftChars="0" w:firstLine="0" w:firstLineChars="0"/>
        <w:rPr>
          <w:rFonts w:hint="eastAsia" w:asciiTheme="majorEastAsia" w:hAnsiTheme="majorEastAsia" w:eastAsiaTheme="majorEastAsia" w:cstheme="majorEastAsia"/>
          <w:kern w:val="0"/>
          <w:sz w:val="21"/>
          <w:szCs w:val="22"/>
        </w:rPr>
      </w:pPr>
      <w:r>
        <w:rPr>
          <w:rFonts w:hint="eastAsia" w:asciiTheme="majorEastAsia" w:hAnsiTheme="majorEastAsia" w:eastAsiaTheme="majorEastAsia" w:cstheme="majorEastAsia"/>
          <w:b/>
          <w:color w:val="auto"/>
          <w:sz w:val="21"/>
          <w:szCs w:val="21"/>
          <w:highlight w:val="none"/>
        </w:rPr>
        <w:t>2.</w:t>
      </w:r>
      <w:r>
        <w:rPr>
          <w:rFonts w:hint="eastAsia" w:asciiTheme="majorEastAsia" w:hAnsiTheme="majorEastAsia" w:eastAsiaTheme="majorEastAsia" w:cstheme="majorEastAsia"/>
          <w:b/>
          <w:color w:val="auto"/>
          <w:sz w:val="21"/>
          <w:szCs w:val="21"/>
          <w:highlight w:val="none"/>
          <w:lang w:val="en-US" w:eastAsia="zh-CN"/>
        </w:rPr>
        <w:t>报价人的报价</w:t>
      </w:r>
      <w:r>
        <w:rPr>
          <w:rFonts w:hint="eastAsia" w:asciiTheme="majorEastAsia" w:hAnsiTheme="majorEastAsia" w:eastAsiaTheme="majorEastAsia" w:cstheme="majorEastAsia"/>
          <w:b/>
          <w:color w:val="auto"/>
          <w:sz w:val="21"/>
          <w:szCs w:val="21"/>
          <w:highlight w:val="none"/>
        </w:rPr>
        <w:t>声明必须由法定代表人或委托代理人在规定签章处签字并加盖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公章，否则响应文件按无效响应处理。</w:t>
      </w:r>
    </w:p>
    <w:p w14:paraId="1EC3DBD6">
      <w:pPr>
        <w:widowControl/>
        <w:adjustRightInd w:val="0"/>
        <w:snapToGrid w:val="0"/>
        <w:spacing w:line="520" w:lineRule="exact"/>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kern w:val="0"/>
          <w:sz w:val="24"/>
          <w:szCs w:val="28"/>
          <w:lang w:val="en-US" w:eastAsia="zh-CN"/>
        </w:rPr>
        <w:t>（3）</w:t>
      </w:r>
      <w:r>
        <w:rPr>
          <w:rFonts w:hint="eastAsia" w:asciiTheme="majorEastAsia" w:hAnsiTheme="majorEastAsia" w:eastAsiaTheme="majorEastAsia" w:cstheme="majorEastAsia"/>
          <w:b/>
          <w:kern w:val="0"/>
          <w:sz w:val="24"/>
          <w:szCs w:val="28"/>
        </w:rPr>
        <w:t xml:space="preserve">符合以下规定的条件： </w:t>
      </w:r>
    </w:p>
    <w:p w14:paraId="1BD5631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具有独立承担民事责任的能力； </w:t>
      </w:r>
    </w:p>
    <w:p w14:paraId="62E27C7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具有良好的商业信誉和健全的财务会计制度； </w:t>
      </w:r>
    </w:p>
    <w:p w14:paraId="35CBC04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具有履行合同所必需的设备和专业技术能力； </w:t>
      </w:r>
    </w:p>
    <w:p w14:paraId="320CA08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有依法缴纳税收和社会保障资金的良好记录； </w:t>
      </w:r>
    </w:p>
    <w:p w14:paraId="6677FB72">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参加政府采购活动前三年内，在经营活动中没有重大违法记录； </w:t>
      </w:r>
    </w:p>
    <w:p w14:paraId="529AA131">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未被列入失信被执行人、重大税收违法失信主体、政府采购严重违法失信行为记录名单；</w:t>
      </w:r>
    </w:p>
    <w:p w14:paraId="5AD11627">
      <w:pPr>
        <w:pStyle w:val="4"/>
        <w:numPr>
          <w:ilvl w:val="0"/>
          <w:numId w:val="2"/>
        </w:numPr>
        <w:ind w:left="0" w:leftChars="0" w:firstLine="400" w:firstLineChars="0"/>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法律、行政法规规定的其他条件。</w:t>
      </w:r>
    </w:p>
    <w:p w14:paraId="57F7BD3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2.单位负责人为同一人或者存在控股、管理关系的不同供应商，不得参加同一合同项下的采购活动。</w:t>
      </w:r>
    </w:p>
    <w:p w14:paraId="29861C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3.报价为最终报价</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须包含货物及货物运抵指定交货地点的运输、装卸费用、售后服务、税金、验收检验及其它所有费用的总和。报价超出采购预算金额的文件将被视为无效。</w:t>
      </w:r>
    </w:p>
    <w:p w14:paraId="0105B1C4">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kern w:val="0"/>
          <w:sz w:val="24"/>
          <w:szCs w:val="24"/>
        </w:rPr>
        <w:t>4.报价文件</w:t>
      </w:r>
      <w:r>
        <w:rPr>
          <w:rFonts w:hint="eastAsia" w:asciiTheme="majorEastAsia" w:hAnsiTheme="majorEastAsia" w:eastAsiaTheme="majorEastAsia" w:cstheme="majorEastAsia"/>
          <w:color w:val="auto"/>
          <w:sz w:val="24"/>
          <w:szCs w:val="24"/>
          <w:highlight w:val="none"/>
        </w:rPr>
        <w:t>由资格证明文件、报价商务技术文件两部分组成</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详见</w:t>
      </w:r>
      <w:r>
        <w:rPr>
          <w:rFonts w:hint="eastAsia" w:asciiTheme="majorEastAsia" w:hAnsiTheme="majorEastAsia" w:eastAsiaTheme="majorEastAsia" w:cstheme="majorEastAsia"/>
          <w:b/>
          <w:sz w:val="24"/>
          <w:szCs w:val="24"/>
        </w:rPr>
        <w:t>报价文件格式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包括</w:t>
      </w:r>
      <w:r>
        <w:rPr>
          <w:rFonts w:hint="eastAsia" w:asciiTheme="majorEastAsia" w:hAnsiTheme="majorEastAsia" w:eastAsiaTheme="majorEastAsia" w:cstheme="majorEastAsia"/>
          <w:kern w:val="0"/>
          <w:sz w:val="24"/>
          <w:szCs w:val="24"/>
          <w:lang w:val="en-US" w:eastAsia="zh-CN"/>
        </w:rPr>
        <w:t>但不限于</w:t>
      </w:r>
      <w:r>
        <w:rPr>
          <w:rFonts w:hint="eastAsia" w:asciiTheme="majorEastAsia" w:hAnsiTheme="majorEastAsia" w:eastAsiaTheme="majorEastAsia" w:cstheme="majorEastAsia"/>
          <w:kern w:val="0"/>
          <w:sz w:val="24"/>
          <w:szCs w:val="24"/>
        </w:rPr>
        <w:t>本报价函（加盖报价商公章），报价人工商营业执照复印件、法定代表人身份证复印件、委托代理人身份证复印件（委托代理时提供）、法定代表人授权委托书（委托代理时提供）。</w:t>
      </w:r>
    </w:p>
    <w:p w14:paraId="4E9775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5</w:t>
      </w:r>
      <w:r>
        <w:rPr>
          <w:rFonts w:hint="eastAsia" w:asciiTheme="majorEastAsia" w:hAnsiTheme="majorEastAsia" w:eastAsiaTheme="majorEastAsia" w:cstheme="majorEastAsia"/>
          <w:kern w:val="0"/>
          <w:sz w:val="24"/>
          <w:szCs w:val="28"/>
        </w:rPr>
        <w:t>.报价文件递交</w:t>
      </w:r>
    </w:p>
    <w:p w14:paraId="1749A1C6">
      <w:pPr>
        <w:widowControl/>
        <w:adjustRightInd w:val="0"/>
        <w:snapToGrid w:val="0"/>
        <w:spacing w:line="360" w:lineRule="auto"/>
        <w:jc w:val="left"/>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（1）报价</w:t>
      </w:r>
      <w:r>
        <w:rPr>
          <w:rFonts w:hint="eastAsia" w:asciiTheme="majorEastAsia" w:hAnsiTheme="majorEastAsia" w:eastAsiaTheme="majorEastAsia" w:cstheme="majorEastAsia"/>
          <w:color w:val="auto"/>
          <w:sz w:val="24"/>
          <w:szCs w:val="24"/>
          <w:highlight w:val="none"/>
        </w:rPr>
        <w:t>文件份数：</w:t>
      </w:r>
      <w:r>
        <w:rPr>
          <w:rFonts w:hint="eastAsia" w:asciiTheme="majorEastAsia" w:hAnsiTheme="majorEastAsia" w:eastAsiaTheme="majorEastAsia" w:cstheme="majorEastAsia"/>
          <w:color w:val="auto"/>
          <w:sz w:val="24"/>
          <w:szCs w:val="24"/>
          <w:highlight w:val="none"/>
          <w:lang w:val="en-US" w:eastAsia="zh-CN"/>
        </w:rPr>
        <w:t>一式三份，</w:t>
      </w:r>
      <w:r>
        <w:rPr>
          <w:rFonts w:hint="eastAsia" w:asciiTheme="majorEastAsia" w:hAnsiTheme="majorEastAsia" w:eastAsiaTheme="majorEastAsia" w:cstheme="majorEastAsia"/>
          <w:b/>
          <w:bCs/>
          <w:color w:val="auto"/>
          <w:sz w:val="24"/>
          <w:szCs w:val="24"/>
          <w:highlight w:val="none"/>
        </w:rPr>
        <w:t>正本一份、副本</w:t>
      </w:r>
      <w:r>
        <w:rPr>
          <w:rFonts w:hint="eastAsia" w:asciiTheme="majorEastAsia" w:hAnsiTheme="majorEastAsia" w:eastAsiaTheme="majorEastAsia" w:cstheme="majorEastAsia"/>
          <w:b/>
          <w:bCs/>
          <w:color w:val="auto"/>
          <w:sz w:val="24"/>
          <w:szCs w:val="24"/>
          <w:highlight w:val="none"/>
          <w:lang w:val="en-US" w:eastAsia="zh-CN"/>
        </w:rPr>
        <w:t>两</w:t>
      </w:r>
      <w:r>
        <w:rPr>
          <w:rFonts w:hint="eastAsia" w:asciiTheme="majorEastAsia" w:hAnsiTheme="majorEastAsia" w:eastAsiaTheme="majorEastAsia" w:cstheme="majorEastAsia"/>
          <w:b/>
          <w:bCs/>
          <w:color w:val="auto"/>
          <w:sz w:val="24"/>
          <w:szCs w:val="24"/>
          <w:highlight w:val="none"/>
        </w:rPr>
        <w:t>份</w:t>
      </w:r>
    </w:p>
    <w:p w14:paraId="7286C781">
      <w:pPr>
        <w:widowControl/>
        <w:adjustRightInd w:val="0"/>
        <w:snapToGrid w:val="0"/>
        <w:spacing w:line="360" w:lineRule="auto"/>
        <w:jc w:val="left"/>
        <w:rPr>
          <w:rFonts w:hint="eastAsia" w:asciiTheme="majorEastAsia" w:hAnsiTheme="majorEastAsia" w:eastAsiaTheme="majorEastAsia" w:cstheme="majorEastAsia"/>
          <w:color w:val="auto"/>
          <w:spacing w:val="-6"/>
          <w:sz w:val="24"/>
          <w:szCs w:val="24"/>
          <w:highlight w:val="none"/>
        </w:rPr>
      </w:pP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2</w:t>
      </w: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报价人</w:t>
      </w:r>
      <w:r>
        <w:rPr>
          <w:rFonts w:hint="eastAsia" w:asciiTheme="majorEastAsia" w:hAnsiTheme="majorEastAsia" w:eastAsiaTheme="majorEastAsia" w:cstheme="majorEastAsia"/>
          <w:b w:val="0"/>
          <w:bCs w:val="0"/>
          <w:color w:val="auto"/>
          <w:sz w:val="24"/>
          <w:szCs w:val="24"/>
          <w:highlight w:val="none"/>
        </w:rPr>
        <w:t>应按本</w:t>
      </w:r>
      <w:r>
        <w:rPr>
          <w:rFonts w:hint="eastAsia" w:asciiTheme="majorEastAsia" w:hAnsiTheme="majorEastAsia" w:eastAsiaTheme="majorEastAsia" w:cstheme="majorEastAsia"/>
          <w:color w:val="auto"/>
          <w:sz w:val="24"/>
          <w:szCs w:val="24"/>
          <w:highlight w:val="none"/>
        </w:rPr>
        <w:t>文件规定的格式和顺序编制、装订</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文件并标注页码，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文件内容</w:t>
      </w:r>
      <w:r>
        <w:rPr>
          <w:rFonts w:hint="eastAsia" w:asciiTheme="majorEastAsia" w:hAnsiTheme="majorEastAsia" w:eastAsiaTheme="majorEastAsia" w:cstheme="majorEastAsia"/>
          <w:color w:val="auto"/>
          <w:spacing w:val="-6"/>
          <w:sz w:val="24"/>
          <w:szCs w:val="24"/>
          <w:highlight w:val="none"/>
        </w:rPr>
        <w:t>不完整、编排混乱导致被误读、漏读或者查找不到相关内容的，</w:t>
      </w:r>
      <w:r>
        <w:rPr>
          <w:rFonts w:hint="eastAsia" w:asciiTheme="majorEastAsia" w:hAnsiTheme="majorEastAsia" w:eastAsiaTheme="majorEastAsia" w:cstheme="majorEastAsia"/>
          <w:color w:val="auto"/>
          <w:sz w:val="24"/>
          <w:szCs w:val="24"/>
          <w:highlight w:val="none"/>
        </w:rPr>
        <w:t>由此引发的</w:t>
      </w:r>
      <w:r>
        <w:rPr>
          <w:rFonts w:hint="eastAsia" w:asciiTheme="majorEastAsia" w:hAnsiTheme="majorEastAsia" w:eastAsiaTheme="majorEastAsia" w:cstheme="majorEastAsia"/>
          <w:color w:val="auto"/>
          <w:spacing w:val="-6"/>
          <w:sz w:val="24"/>
          <w:szCs w:val="24"/>
          <w:highlight w:val="none"/>
        </w:rPr>
        <w:t>后果由</w:t>
      </w:r>
      <w:r>
        <w:rPr>
          <w:rFonts w:hint="eastAsia" w:asciiTheme="majorEastAsia" w:hAnsiTheme="majorEastAsia" w:eastAsiaTheme="majorEastAsia" w:cstheme="majorEastAsia"/>
          <w:color w:val="auto"/>
          <w:sz w:val="24"/>
          <w:szCs w:val="24"/>
          <w:highlight w:val="none"/>
          <w:lang w:val="en-US" w:eastAsia="zh-CN"/>
        </w:rPr>
        <w:t>报价人自行</w:t>
      </w:r>
      <w:r>
        <w:rPr>
          <w:rFonts w:hint="eastAsia" w:asciiTheme="majorEastAsia" w:hAnsiTheme="majorEastAsia" w:eastAsiaTheme="majorEastAsia" w:cstheme="majorEastAsia"/>
          <w:color w:val="auto"/>
          <w:spacing w:val="-6"/>
          <w:sz w:val="24"/>
          <w:szCs w:val="24"/>
          <w:highlight w:val="none"/>
        </w:rPr>
        <w:t>承担。</w:t>
      </w:r>
    </w:p>
    <w:p w14:paraId="10E93A12">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pacing w:val="-6"/>
          <w:sz w:val="24"/>
          <w:szCs w:val="24"/>
          <w:highlight w:val="none"/>
          <w:lang w:val="en-US" w:eastAsia="zh-CN"/>
        </w:rPr>
        <w:t>3</w:t>
      </w: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文件的封面应注明“正本”、“副本”字样，</w:t>
      </w:r>
      <w:r>
        <w:rPr>
          <w:rFonts w:hint="eastAsia" w:asciiTheme="majorEastAsia" w:hAnsiTheme="majorEastAsia" w:eastAsiaTheme="majorEastAsia" w:cstheme="majorEastAsia"/>
          <w:b w:val="0"/>
          <w:bCs w:val="0"/>
          <w:color w:val="auto"/>
          <w:sz w:val="24"/>
          <w:szCs w:val="24"/>
          <w:highlight w:val="none"/>
        </w:rPr>
        <w:t>提供</w:t>
      </w:r>
      <w:r>
        <w:rPr>
          <w:rFonts w:hint="eastAsia" w:asciiTheme="majorEastAsia" w:hAnsiTheme="majorEastAsia" w:eastAsiaTheme="majorEastAsia" w:cstheme="majorEastAsia"/>
          <w:b w:val="0"/>
          <w:bCs w:val="0"/>
          <w:color w:val="auto"/>
          <w:sz w:val="24"/>
          <w:szCs w:val="24"/>
          <w:highlight w:val="none"/>
          <w:lang w:val="en-US" w:eastAsia="zh-CN"/>
        </w:rPr>
        <w:t>报价</w:t>
      </w:r>
      <w:r>
        <w:rPr>
          <w:rFonts w:hint="eastAsia" w:asciiTheme="majorEastAsia" w:hAnsiTheme="majorEastAsia" w:eastAsiaTheme="majorEastAsia" w:cstheme="majorEastAsia"/>
          <w:b w:val="0"/>
          <w:bCs w:val="0"/>
          <w:color w:val="auto"/>
          <w:sz w:val="24"/>
          <w:szCs w:val="24"/>
          <w:highlight w:val="none"/>
        </w:rPr>
        <w:t>文件正、副本数量不足的将按无效响应处理。</w:t>
      </w:r>
      <w:r>
        <w:rPr>
          <w:rFonts w:hint="eastAsia" w:asciiTheme="majorEastAsia" w:hAnsiTheme="majorEastAsia" w:eastAsiaTheme="majorEastAsia" w:cstheme="majorEastAsia"/>
          <w:color w:val="auto"/>
          <w:sz w:val="24"/>
          <w:szCs w:val="24"/>
          <w:highlight w:val="none"/>
        </w:rPr>
        <w:t>由于</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文件装订松散而造成的丢失或其他情况导致的不利后果由</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自行承担。</w:t>
      </w:r>
    </w:p>
    <w:p w14:paraId="1AC31C6E">
      <w:pPr>
        <w:spacing w:line="360" w:lineRule="auto"/>
        <w:rPr>
          <w:rFonts w:hint="eastAsia" w:asciiTheme="majorEastAsia" w:hAnsiTheme="majorEastAsia" w:eastAsiaTheme="majorEastAsia" w:cstheme="majorEastAsia"/>
          <w:b w:val="0"/>
          <w:bCs w:val="0"/>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（4）报价</w:t>
      </w:r>
      <w:r>
        <w:rPr>
          <w:rFonts w:hint="eastAsia" w:asciiTheme="majorEastAsia" w:hAnsiTheme="majorEastAsia" w:eastAsiaTheme="majorEastAsia" w:cstheme="majorEastAsia"/>
          <w:color w:val="auto"/>
          <w:sz w:val="24"/>
          <w:szCs w:val="24"/>
          <w:highlight w:val="none"/>
        </w:rPr>
        <w:t>文件正、副本全部装入一个包封袋/箱中并加以密封，封口处必须加盖</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公章或法定代表人签字或委托代理人签字，以示密封。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文件外层包装封面上应标记“项目名称、项目编号</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如有</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、供应商名称、</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文件提交截止时间前不得启封”字样。</w:t>
      </w:r>
      <w:r>
        <w:rPr>
          <w:rFonts w:hint="eastAsia" w:asciiTheme="majorEastAsia" w:hAnsiTheme="majorEastAsia" w:eastAsiaTheme="majorEastAsia" w:cstheme="majorEastAsia"/>
          <w:b w:val="0"/>
          <w:bCs w:val="0"/>
          <w:color w:val="auto"/>
          <w:sz w:val="24"/>
          <w:szCs w:val="24"/>
          <w:highlight w:val="none"/>
        </w:rPr>
        <w:t>未按规定密封的响应文件将被拒收。</w:t>
      </w:r>
    </w:p>
    <w:p w14:paraId="5C5840FA">
      <w:pPr>
        <w:pStyle w:val="32"/>
        <w:rPr>
          <w:rFonts w:hint="eastAsia" w:asciiTheme="majorEastAsia" w:hAnsiTheme="majorEastAsia" w:eastAsiaTheme="majorEastAsia" w:cstheme="majorEastAsia"/>
          <w:b w:val="0"/>
          <w:bCs/>
          <w:color w:val="auto"/>
          <w:sz w:val="24"/>
          <w:szCs w:val="24"/>
          <w:highlight w:val="none"/>
        </w:rPr>
      </w:pPr>
      <w:r>
        <w:rPr>
          <w:rFonts w:hint="eastAsia" w:asciiTheme="majorEastAsia" w:hAnsiTheme="majorEastAsia" w:eastAsiaTheme="majorEastAsia" w:cstheme="majorEastAsia"/>
          <w:b w:val="0"/>
          <w:bCs/>
          <w:color w:val="auto"/>
          <w:spacing w:val="-6"/>
          <w:sz w:val="24"/>
          <w:szCs w:val="24"/>
          <w:highlight w:val="none"/>
          <w:lang w:val="en-US" w:eastAsia="zh-CN"/>
        </w:rPr>
        <w:t>6.报价</w:t>
      </w:r>
      <w:r>
        <w:rPr>
          <w:rFonts w:hint="eastAsia" w:asciiTheme="majorEastAsia" w:hAnsiTheme="majorEastAsia" w:eastAsiaTheme="majorEastAsia" w:cstheme="majorEastAsia"/>
          <w:b w:val="0"/>
          <w:bCs/>
          <w:color w:val="auto"/>
          <w:sz w:val="24"/>
          <w:szCs w:val="24"/>
          <w:highlight w:val="none"/>
        </w:rPr>
        <w:t>文件提交</w:t>
      </w:r>
    </w:p>
    <w:p w14:paraId="40C1A4F7">
      <w:pPr>
        <w:spacing w:line="480" w:lineRule="exact"/>
        <w:ind w:left="0" w:leftChars="0" w:firstLine="0" w:firstLineChars="0"/>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文件提交起止时间：</w:t>
      </w:r>
      <w:r>
        <w:rPr>
          <w:rFonts w:hint="eastAsia" w:asciiTheme="majorEastAsia" w:hAnsiTheme="majorEastAsia" w:eastAsiaTheme="majorEastAsia" w:cstheme="majorEastAsia"/>
          <w:b/>
          <w:bCs/>
          <w:color w:val="auto"/>
          <w:sz w:val="24"/>
          <w:szCs w:val="24"/>
          <w:highlight w:val="none"/>
          <w:u w:val="single"/>
        </w:rPr>
        <w:t>202</w:t>
      </w:r>
      <w:r>
        <w:rPr>
          <w:rFonts w:hint="eastAsia" w:asciiTheme="majorEastAsia" w:hAnsiTheme="majorEastAsia" w:eastAsiaTheme="majorEastAsia" w:cstheme="majorEastAsia"/>
          <w:b/>
          <w:bCs/>
          <w:color w:val="auto"/>
          <w:sz w:val="24"/>
          <w:szCs w:val="24"/>
          <w:highlight w:val="none"/>
          <w:u w:val="single"/>
          <w:lang w:val="en-US" w:eastAsia="zh-CN"/>
        </w:rPr>
        <w:t>6</w:t>
      </w:r>
      <w:r>
        <w:rPr>
          <w:rFonts w:hint="eastAsia" w:asciiTheme="majorEastAsia" w:hAnsiTheme="majorEastAsia" w:eastAsiaTheme="majorEastAsia" w:cstheme="majorEastAsia"/>
          <w:b/>
          <w:bCs/>
          <w:color w:val="auto"/>
          <w:sz w:val="24"/>
          <w:szCs w:val="24"/>
          <w:highlight w:val="none"/>
          <w:u w:val="single"/>
        </w:rPr>
        <w:t>年</w:t>
      </w:r>
      <w:r>
        <w:rPr>
          <w:rFonts w:hint="eastAsia" w:asciiTheme="majorEastAsia" w:hAnsiTheme="majorEastAsia" w:eastAsiaTheme="majorEastAsia" w:cstheme="majorEastAsia"/>
          <w:b/>
          <w:bCs/>
          <w:color w:val="auto"/>
          <w:sz w:val="24"/>
          <w:szCs w:val="24"/>
          <w:highlight w:val="none"/>
          <w:u w:val="single"/>
          <w:lang w:val="en-US" w:eastAsia="zh-CN"/>
        </w:rPr>
        <w:t>10</w:t>
      </w:r>
      <w:r>
        <w:rPr>
          <w:rFonts w:hint="eastAsia" w:asciiTheme="majorEastAsia" w:hAnsiTheme="majorEastAsia" w:eastAsiaTheme="majorEastAsia" w:cstheme="majorEastAsia"/>
          <w:b/>
          <w:bCs/>
          <w:color w:val="auto"/>
          <w:sz w:val="24"/>
          <w:szCs w:val="24"/>
          <w:highlight w:val="none"/>
          <w:u w:val="single"/>
        </w:rPr>
        <w:t>月</w:t>
      </w:r>
      <w:r>
        <w:rPr>
          <w:rFonts w:hint="eastAsia" w:asciiTheme="majorEastAsia" w:hAnsiTheme="majorEastAsia" w:eastAsiaTheme="majorEastAsia" w:cstheme="majorEastAsia"/>
          <w:b/>
          <w:bCs/>
          <w:color w:val="auto"/>
          <w:sz w:val="24"/>
          <w:szCs w:val="24"/>
          <w:highlight w:val="none"/>
          <w:u w:val="single"/>
          <w:lang w:val="en-US" w:eastAsia="zh-CN"/>
        </w:rPr>
        <w:t>30</w:t>
      </w:r>
      <w:bookmarkStart w:id="0" w:name="_GoBack"/>
      <w:bookmarkEnd w:id="0"/>
      <w:r>
        <w:rPr>
          <w:rFonts w:hint="eastAsia" w:asciiTheme="majorEastAsia" w:hAnsiTheme="majorEastAsia" w:eastAsiaTheme="majorEastAsia" w:cstheme="majorEastAsia"/>
          <w:b/>
          <w:bCs/>
          <w:color w:val="auto"/>
          <w:sz w:val="24"/>
          <w:szCs w:val="24"/>
          <w:highlight w:val="none"/>
          <w:u w:val="single"/>
        </w:rPr>
        <w:t>日9时00分至9时30分</w:t>
      </w:r>
      <w:r>
        <w:rPr>
          <w:rFonts w:hint="eastAsia" w:asciiTheme="majorEastAsia" w:hAnsiTheme="majorEastAsia" w:eastAsiaTheme="majorEastAsia" w:cstheme="majorEastAsia"/>
          <w:b/>
          <w:bCs/>
          <w:color w:val="auto"/>
          <w:sz w:val="24"/>
          <w:szCs w:val="24"/>
          <w:highlight w:val="none"/>
        </w:rPr>
        <w:t>（北京时间）</w:t>
      </w:r>
    </w:p>
    <w:p w14:paraId="60993A02">
      <w:pPr>
        <w:spacing w:line="480" w:lineRule="exact"/>
        <w:ind w:left="0" w:leftChars="0" w:firstLine="0" w:firstLineChars="0"/>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文件提交地点</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kern w:val="0"/>
          <w:sz w:val="24"/>
          <w:szCs w:val="24"/>
        </w:rPr>
        <w:t>柳州职业技术大学（柳州市社湾路28号）A区办公楼201室</w:t>
      </w:r>
    </w:p>
    <w:p w14:paraId="23A29EDB">
      <w:pPr>
        <w:spacing w:line="480" w:lineRule="exact"/>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b/>
          <w:color w:val="auto"/>
          <w:sz w:val="21"/>
          <w:szCs w:val="21"/>
          <w:highlight w:val="none"/>
          <w:u w:val="single"/>
        </w:rPr>
        <w:t>注：</w:t>
      </w:r>
      <w:r>
        <w:rPr>
          <w:rFonts w:hint="eastAsia" w:asciiTheme="majorEastAsia" w:hAnsiTheme="majorEastAsia" w:eastAsiaTheme="majorEastAsia" w:cstheme="majorEastAsia"/>
          <w:b/>
          <w:color w:val="auto"/>
          <w:sz w:val="21"/>
          <w:szCs w:val="21"/>
          <w:highlight w:val="none"/>
          <w:u w:val="single"/>
          <w:lang w:val="en-US" w:eastAsia="zh-CN"/>
        </w:rPr>
        <w:t>报价人</w:t>
      </w:r>
      <w:r>
        <w:rPr>
          <w:rFonts w:hint="eastAsia" w:asciiTheme="majorEastAsia" w:hAnsiTheme="majorEastAsia" w:eastAsiaTheme="majorEastAsia" w:cstheme="majorEastAsia"/>
          <w:b/>
          <w:color w:val="auto"/>
          <w:sz w:val="21"/>
          <w:szCs w:val="21"/>
          <w:highlight w:val="none"/>
          <w:u w:val="single"/>
        </w:rPr>
        <w:t>应当在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文件提交截止时间前，将</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文件密封送达提交地点。在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文件提交截止时间后送达的</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文件为无效文件，</w:t>
      </w:r>
      <w:r>
        <w:rPr>
          <w:rFonts w:hint="eastAsia" w:asciiTheme="majorEastAsia" w:hAnsiTheme="majorEastAsia" w:eastAsiaTheme="majorEastAsia" w:cstheme="majorEastAsia"/>
          <w:b/>
          <w:color w:val="auto"/>
          <w:sz w:val="21"/>
          <w:szCs w:val="21"/>
          <w:highlight w:val="none"/>
          <w:u w:val="single"/>
          <w:lang w:val="en-US" w:eastAsia="zh-CN"/>
        </w:rPr>
        <w:t>采购将</w:t>
      </w:r>
      <w:r>
        <w:rPr>
          <w:rFonts w:hint="eastAsia" w:asciiTheme="majorEastAsia" w:hAnsiTheme="majorEastAsia" w:eastAsiaTheme="majorEastAsia" w:cstheme="majorEastAsia"/>
          <w:b/>
          <w:color w:val="auto"/>
          <w:sz w:val="21"/>
          <w:szCs w:val="21"/>
          <w:highlight w:val="none"/>
          <w:u w:val="single"/>
        </w:rPr>
        <w:t>拒收。</w:t>
      </w:r>
    </w:p>
    <w:p w14:paraId="5BA32957">
      <w:pPr>
        <w:widowControl/>
        <w:numPr>
          <w:ilvl w:val="0"/>
          <w:numId w:val="3"/>
        </w:numPr>
        <w:adjustRightInd w:val="0"/>
        <w:snapToGrid w:val="0"/>
        <w:spacing w:line="520" w:lineRule="exact"/>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凡对本次采购提出询问，请按以下方式联系</w:t>
      </w:r>
    </w:p>
    <w:p w14:paraId="567E4AB4">
      <w:pPr>
        <w:widowControl/>
        <w:numPr>
          <w:ilvl w:val="0"/>
          <w:numId w:val="0"/>
        </w:numPr>
        <w:adjustRightInd w:val="0"/>
        <w:snapToGrid w:val="0"/>
        <w:spacing w:line="520" w:lineRule="exact"/>
        <w:jc w:val="left"/>
        <w:rPr>
          <w:rFonts w:hint="eastAsia" w:asciiTheme="majorEastAsia" w:hAnsiTheme="majorEastAsia" w:eastAsiaTheme="majorEastAsia" w:cstheme="majorEastAsia"/>
          <w:bCs/>
          <w:kern w:val="0"/>
          <w:sz w:val="24"/>
          <w:szCs w:val="28"/>
          <w:lang w:bidi="en-US"/>
        </w:rPr>
      </w:pP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val="en-US" w:eastAsia="zh-CN" w:bidi="en-US"/>
        </w:rPr>
        <w:t>1</w:t>
      </w: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bidi="en-US"/>
        </w:rPr>
        <w:t>技术及需求咨询联系人：</w:t>
      </w:r>
      <w:r>
        <w:rPr>
          <w:rFonts w:hint="eastAsia" w:asciiTheme="majorEastAsia" w:hAnsiTheme="majorEastAsia" w:eastAsiaTheme="majorEastAsia" w:cstheme="majorEastAsia"/>
          <w:b w:val="0"/>
          <w:bCs/>
          <w:kern w:val="0"/>
          <w:sz w:val="24"/>
          <w:szCs w:val="28"/>
          <w:lang w:val="en-US" w:eastAsia="zh-CN" w:bidi="en-US"/>
        </w:rPr>
        <w:t xml:space="preserve">薛老师      </w:t>
      </w:r>
      <w:r>
        <w:rPr>
          <w:rFonts w:hint="eastAsia" w:asciiTheme="majorEastAsia" w:hAnsiTheme="majorEastAsia" w:eastAsiaTheme="majorEastAsia" w:cstheme="majorEastAsia"/>
          <w:b w:val="0"/>
          <w:bCs/>
          <w:kern w:val="0"/>
          <w:sz w:val="24"/>
          <w:szCs w:val="28"/>
          <w:lang w:bidi="en-US"/>
        </w:rPr>
        <w:t xml:space="preserve">    联系电话：</w:t>
      </w:r>
      <w:r>
        <w:rPr>
          <w:rFonts w:hint="eastAsia" w:asciiTheme="majorEastAsia" w:hAnsiTheme="majorEastAsia" w:eastAsiaTheme="majorEastAsia" w:cstheme="majorEastAsia"/>
          <w:b w:val="0"/>
          <w:bCs/>
          <w:kern w:val="0"/>
          <w:sz w:val="24"/>
          <w:szCs w:val="28"/>
          <w:lang w:val="en-US" w:eastAsia="zh-CN" w:bidi="en-US"/>
        </w:rPr>
        <w:t>0772-3156667</w:t>
      </w:r>
      <w:r>
        <w:rPr>
          <w:rFonts w:hint="eastAsia" w:asciiTheme="majorEastAsia" w:hAnsiTheme="majorEastAsia" w:eastAsiaTheme="majorEastAsia" w:cstheme="majorEastAsia"/>
          <w:bCs/>
          <w:kern w:val="0"/>
          <w:sz w:val="24"/>
          <w:szCs w:val="28"/>
          <w:lang w:bidi="en-US"/>
        </w:rPr>
        <w:t xml:space="preserve"> </w:t>
      </w:r>
    </w:p>
    <w:p w14:paraId="4966A16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bCs/>
          <w:kern w:val="0"/>
          <w:sz w:val="24"/>
          <w:szCs w:val="28"/>
          <w:lang w:val="en-US" w:eastAsia="zh-CN" w:bidi="en-US"/>
        </w:rPr>
        <w:t>（2）</w:t>
      </w:r>
      <w:r>
        <w:rPr>
          <w:rFonts w:hint="eastAsia" w:asciiTheme="majorEastAsia" w:hAnsiTheme="majorEastAsia" w:eastAsiaTheme="majorEastAsia" w:cstheme="majorEastAsia"/>
          <w:bCs/>
          <w:kern w:val="0"/>
          <w:sz w:val="24"/>
          <w:szCs w:val="28"/>
          <w:lang w:bidi="en-US"/>
        </w:rPr>
        <w:t>报价文件接收</w:t>
      </w:r>
      <w:r>
        <w:rPr>
          <w:rFonts w:hint="eastAsia" w:asciiTheme="majorEastAsia" w:hAnsiTheme="majorEastAsia" w:eastAsiaTheme="majorEastAsia" w:cstheme="majorEastAsia"/>
          <w:bCs/>
          <w:kern w:val="0"/>
          <w:sz w:val="24"/>
          <w:szCs w:val="28"/>
          <w:lang w:val="en-US" w:eastAsia="zh-CN" w:bidi="en-US"/>
        </w:rPr>
        <w:t>联系人：</w:t>
      </w:r>
      <w:r>
        <w:rPr>
          <w:rFonts w:hint="eastAsia" w:asciiTheme="majorEastAsia" w:hAnsiTheme="majorEastAsia" w:eastAsiaTheme="majorEastAsia" w:cstheme="majorEastAsia"/>
          <w:bCs/>
          <w:kern w:val="0"/>
          <w:sz w:val="24"/>
          <w:szCs w:val="28"/>
          <w:lang w:bidi="en-US"/>
        </w:rPr>
        <w:t>资产管理处办公室工作人员</w:t>
      </w:r>
      <w:r>
        <w:rPr>
          <w:rFonts w:hint="eastAsia" w:asciiTheme="majorEastAsia" w:hAnsiTheme="majorEastAsia" w:eastAsiaTheme="majorEastAsia" w:cstheme="majorEastAsia"/>
          <w:bCs/>
          <w:kern w:val="0"/>
          <w:sz w:val="24"/>
          <w:szCs w:val="28"/>
          <w:lang w:val="en-US" w:eastAsia="zh-CN" w:bidi="en-US"/>
        </w:rPr>
        <w:t xml:space="preserve">      联系</w:t>
      </w:r>
      <w:r>
        <w:rPr>
          <w:rFonts w:hint="eastAsia" w:asciiTheme="majorEastAsia" w:hAnsiTheme="majorEastAsia" w:eastAsiaTheme="majorEastAsia" w:cstheme="majorEastAsia"/>
          <w:bCs/>
          <w:kern w:val="0"/>
          <w:sz w:val="24"/>
          <w:szCs w:val="28"/>
          <w:lang w:bidi="en-US"/>
        </w:rPr>
        <w:t xml:space="preserve">电话：0772-3156307  </w:t>
      </w:r>
      <w:r>
        <w:rPr>
          <w:rFonts w:hint="eastAsia" w:asciiTheme="majorEastAsia" w:hAnsiTheme="majorEastAsia" w:eastAsiaTheme="majorEastAsia" w:cstheme="majorEastAsia"/>
          <w:kern w:val="0"/>
          <w:sz w:val="24"/>
          <w:szCs w:val="28"/>
        </w:rPr>
        <w:t xml:space="preserve"> </w:t>
      </w:r>
    </w:p>
    <w:p w14:paraId="0390BF1D">
      <w:pPr>
        <w:pStyle w:val="4"/>
        <w:spacing w:line="360" w:lineRule="auto"/>
        <w:rPr>
          <w:rFonts w:ascii="Arial" w:hAnsi="Arial" w:eastAsia="宋体" w:cs="Arial"/>
          <w:kern w:val="0"/>
          <w:sz w:val="24"/>
          <w:szCs w:val="28"/>
        </w:rPr>
      </w:pPr>
    </w:p>
    <w:p w14:paraId="2D2AD8E3">
      <w:pPr>
        <w:pStyle w:val="4"/>
        <w:spacing w:line="360" w:lineRule="auto"/>
      </w:pPr>
    </w:p>
    <w:p w14:paraId="335E7CA1">
      <w:pPr>
        <w:pStyle w:val="4"/>
        <w:jc w:val="center"/>
        <w:rPr>
          <w:b/>
          <w:sz w:val="44"/>
          <w:szCs w:val="36"/>
        </w:rPr>
      </w:pPr>
    </w:p>
    <w:p w14:paraId="167D5399">
      <w:pPr>
        <w:pStyle w:val="4"/>
        <w:jc w:val="center"/>
        <w:rPr>
          <w:rFonts w:hint="eastAsia"/>
          <w:b/>
          <w:sz w:val="48"/>
          <w:szCs w:val="40"/>
        </w:rPr>
      </w:pPr>
    </w:p>
    <w:p w14:paraId="7B085B53">
      <w:pPr>
        <w:pStyle w:val="4"/>
        <w:jc w:val="center"/>
        <w:rPr>
          <w:rFonts w:hint="eastAsia"/>
          <w:b/>
          <w:sz w:val="48"/>
          <w:szCs w:val="40"/>
        </w:rPr>
      </w:pPr>
    </w:p>
    <w:p w14:paraId="5ADBE20C">
      <w:pPr>
        <w:pStyle w:val="4"/>
        <w:jc w:val="center"/>
        <w:rPr>
          <w:rFonts w:hint="eastAsia"/>
          <w:b/>
          <w:sz w:val="48"/>
          <w:szCs w:val="40"/>
        </w:rPr>
      </w:pPr>
    </w:p>
    <w:p w14:paraId="6F9F7B61">
      <w:pPr>
        <w:pStyle w:val="4"/>
        <w:jc w:val="center"/>
        <w:rPr>
          <w:rFonts w:hint="eastAsia"/>
          <w:b/>
          <w:sz w:val="48"/>
          <w:szCs w:val="40"/>
        </w:rPr>
      </w:pPr>
    </w:p>
    <w:p w14:paraId="1635868B">
      <w:pPr>
        <w:pStyle w:val="4"/>
        <w:jc w:val="center"/>
        <w:rPr>
          <w:rFonts w:hint="eastAsia"/>
          <w:b/>
          <w:sz w:val="48"/>
          <w:szCs w:val="40"/>
        </w:rPr>
      </w:pPr>
    </w:p>
    <w:p w14:paraId="4D4F9484">
      <w:pPr>
        <w:pStyle w:val="4"/>
        <w:jc w:val="center"/>
        <w:rPr>
          <w:rFonts w:hint="eastAsia"/>
          <w:b/>
          <w:sz w:val="56"/>
          <w:szCs w:val="48"/>
        </w:rPr>
      </w:pPr>
      <w:r>
        <w:rPr>
          <w:rFonts w:hint="eastAsia"/>
          <w:b/>
          <w:sz w:val="56"/>
          <w:szCs w:val="48"/>
        </w:rPr>
        <w:t>报价文件格式</w:t>
      </w:r>
    </w:p>
    <w:p w14:paraId="060AE986">
      <w:pPr>
        <w:pStyle w:val="4"/>
        <w:jc w:val="center"/>
        <w:rPr>
          <w:rFonts w:hint="eastAsia"/>
          <w:b/>
          <w:sz w:val="48"/>
          <w:szCs w:val="40"/>
        </w:rPr>
      </w:pPr>
    </w:p>
    <w:p w14:paraId="27548E59">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6F2F2457">
      <w:pPr>
        <w:spacing w:line="440" w:lineRule="exact"/>
        <w:ind w:firstLine="560" w:firstLineChars="200"/>
        <w:jc w:val="left"/>
        <w:rPr>
          <w:rFonts w:ascii="宋体" w:hAnsi="Times New Roman" w:eastAsia="仿宋" w:cs="Times New Roman"/>
          <w:sz w:val="28"/>
          <w:szCs w:val="21"/>
        </w:rPr>
      </w:pPr>
    </w:p>
    <w:p w14:paraId="62B3CBEA">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25D52757">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2F0F5D1B">
      <w:pPr>
        <w:snapToGrid w:val="0"/>
        <w:spacing w:line="276" w:lineRule="auto"/>
        <w:ind w:firstLine="0" w:firstLineChars="0"/>
        <w:jc w:val="left"/>
        <w:rPr>
          <w:rFonts w:ascii="宋体" w:hAnsi="宋体" w:eastAsia="仿宋" w:cs="Times New Roman"/>
          <w:bCs/>
          <w:sz w:val="36"/>
          <w:szCs w:val="36"/>
        </w:rPr>
      </w:pPr>
    </w:p>
    <w:p w14:paraId="637725F4">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5A4D5D15">
      <w:pPr>
        <w:snapToGrid w:val="0"/>
        <w:spacing w:line="276" w:lineRule="auto"/>
        <w:ind w:firstLine="720" w:firstLineChars="200"/>
        <w:jc w:val="left"/>
        <w:rPr>
          <w:rFonts w:ascii="宋体" w:hAnsi="宋体" w:eastAsia="仿宋" w:cs="Times New Roman"/>
          <w:bCs/>
          <w:sz w:val="36"/>
          <w:szCs w:val="36"/>
        </w:rPr>
      </w:pPr>
    </w:p>
    <w:p w14:paraId="21490DC9">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76D5CBE1">
      <w:pPr>
        <w:snapToGrid w:val="0"/>
        <w:spacing w:line="276" w:lineRule="auto"/>
        <w:ind w:firstLine="540" w:firstLineChars="150"/>
        <w:jc w:val="center"/>
        <w:rPr>
          <w:rFonts w:ascii="宋体" w:hAnsi="宋体" w:eastAsia="仿宋" w:cs="Times New Roman"/>
          <w:bCs/>
          <w:sz w:val="36"/>
          <w:szCs w:val="36"/>
        </w:rPr>
      </w:pPr>
    </w:p>
    <w:p w14:paraId="0B96A9E5">
      <w:pPr>
        <w:pStyle w:val="4"/>
        <w:jc w:val="center"/>
        <w:rPr>
          <w:b/>
          <w:sz w:val="44"/>
          <w:szCs w:val="36"/>
        </w:rPr>
      </w:pPr>
    </w:p>
    <w:p w14:paraId="02D476A6">
      <w:pPr>
        <w:pStyle w:val="4"/>
        <w:jc w:val="center"/>
        <w:rPr>
          <w:b/>
          <w:sz w:val="44"/>
          <w:szCs w:val="36"/>
        </w:rPr>
      </w:pPr>
    </w:p>
    <w:p w14:paraId="49BF47B9">
      <w:pPr>
        <w:pStyle w:val="4"/>
        <w:jc w:val="center"/>
        <w:rPr>
          <w:b/>
          <w:sz w:val="44"/>
          <w:szCs w:val="36"/>
        </w:rPr>
      </w:pPr>
    </w:p>
    <w:p w14:paraId="5394164E">
      <w:pPr>
        <w:pStyle w:val="4"/>
        <w:jc w:val="center"/>
        <w:rPr>
          <w:b/>
          <w:sz w:val="44"/>
          <w:szCs w:val="36"/>
        </w:rPr>
      </w:pPr>
    </w:p>
    <w:p w14:paraId="4570D53B">
      <w:pPr>
        <w:pStyle w:val="4"/>
        <w:jc w:val="center"/>
        <w:rPr>
          <w:b/>
          <w:sz w:val="44"/>
          <w:szCs w:val="36"/>
        </w:rPr>
      </w:pPr>
    </w:p>
    <w:p w14:paraId="25392A60">
      <w:pPr>
        <w:pStyle w:val="4"/>
        <w:jc w:val="center"/>
        <w:rPr>
          <w:b/>
          <w:sz w:val="44"/>
          <w:szCs w:val="36"/>
        </w:rPr>
      </w:pPr>
    </w:p>
    <w:p w14:paraId="49A58C04">
      <w:pPr>
        <w:pStyle w:val="4"/>
        <w:jc w:val="center"/>
        <w:rPr>
          <w:b/>
          <w:sz w:val="44"/>
          <w:szCs w:val="36"/>
        </w:rPr>
      </w:pPr>
    </w:p>
    <w:p w14:paraId="17D13CBC">
      <w:pPr>
        <w:pStyle w:val="4"/>
        <w:jc w:val="center"/>
        <w:rPr>
          <w:b/>
          <w:sz w:val="44"/>
          <w:szCs w:val="36"/>
        </w:rPr>
      </w:pPr>
    </w:p>
    <w:p w14:paraId="1E10EDF3">
      <w:pPr>
        <w:pStyle w:val="4"/>
        <w:jc w:val="both"/>
        <w:rPr>
          <w:b/>
          <w:sz w:val="44"/>
          <w:szCs w:val="36"/>
        </w:rPr>
      </w:pPr>
    </w:p>
    <w:p w14:paraId="52D79370">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1.</w:t>
      </w: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25C00B67">
      <w:pPr>
        <w:snapToGrid w:val="0"/>
        <w:spacing w:before="156" w:beforeLines="50" w:after="50" w:line="360" w:lineRule="exact"/>
        <w:rPr>
          <w:rFonts w:ascii="宋体" w:hAnsi="宋体" w:eastAsia="宋体" w:cs="Times New Roman"/>
          <w:b/>
          <w:sz w:val="44"/>
          <w:szCs w:val="24"/>
        </w:rPr>
      </w:pPr>
    </w:p>
    <w:p w14:paraId="6CC96901">
      <w:pPr>
        <w:snapToGrid w:val="0"/>
        <w:spacing w:before="156" w:beforeLines="50" w:after="50" w:line="360" w:lineRule="exact"/>
        <w:ind w:firstLine="3278" w:firstLineChars="742"/>
        <w:rPr>
          <w:rFonts w:ascii="宋体" w:hAnsi="宋体" w:eastAsia="宋体" w:cs="Times New Roman"/>
          <w:b/>
          <w:sz w:val="44"/>
          <w:szCs w:val="24"/>
        </w:rPr>
      </w:pPr>
    </w:p>
    <w:p w14:paraId="1E210EB1">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631EC89D">
      <w:pPr>
        <w:snapToGrid w:val="0"/>
        <w:spacing w:before="156" w:beforeLines="50" w:after="50" w:line="360" w:lineRule="exact"/>
        <w:ind w:firstLine="3278" w:firstLineChars="742"/>
        <w:rPr>
          <w:rFonts w:ascii="宋体" w:hAnsi="宋体" w:eastAsia="宋体" w:cs="Times New Roman"/>
          <w:b/>
          <w:sz w:val="44"/>
          <w:szCs w:val="24"/>
        </w:rPr>
      </w:pPr>
    </w:p>
    <w:p w14:paraId="4071EA63">
      <w:pPr>
        <w:snapToGrid w:val="0"/>
        <w:spacing w:before="156" w:beforeLines="50" w:after="50" w:line="360" w:lineRule="exact"/>
        <w:rPr>
          <w:rFonts w:ascii="宋体" w:hAnsi="宋体" w:eastAsia="宋体" w:cs="Times New Roman"/>
          <w:szCs w:val="24"/>
        </w:rPr>
      </w:pPr>
    </w:p>
    <w:p w14:paraId="1DBF05F7">
      <w:pPr>
        <w:snapToGrid w:val="0"/>
        <w:spacing w:before="156" w:beforeLines="50" w:after="50" w:line="360" w:lineRule="exact"/>
        <w:rPr>
          <w:rFonts w:ascii="宋体" w:hAnsi="宋体" w:eastAsia="宋体" w:cs="Times New Roman"/>
          <w:szCs w:val="24"/>
        </w:rPr>
      </w:pPr>
    </w:p>
    <w:p w14:paraId="2BF32C61">
      <w:pPr>
        <w:snapToGrid w:val="0"/>
        <w:spacing w:line="1000" w:lineRule="exact"/>
        <w:ind w:firstLine="900" w:firstLineChars="300"/>
        <w:rPr>
          <w:rFonts w:ascii="宋体" w:hAnsi="宋体" w:eastAsia="宋体" w:cs="Times New Roman"/>
          <w:sz w:val="30"/>
          <w:szCs w:val="24"/>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0BC768F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5F3884B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577B64A8">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69525AA5">
      <w:pPr>
        <w:snapToGrid w:val="0"/>
        <w:spacing w:line="1000" w:lineRule="exact"/>
        <w:ind w:firstLine="900" w:firstLineChars="300"/>
        <w:rPr>
          <w:rFonts w:ascii="宋体" w:hAnsi="宋体" w:eastAsia="宋体" w:cs="Times New Roman"/>
          <w:bCs/>
          <w:sz w:val="30"/>
          <w:szCs w:val="28"/>
          <w:u w:val="single"/>
        </w:rPr>
      </w:pPr>
    </w:p>
    <w:p w14:paraId="32EF8E23">
      <w:pPr>
        <w:snapToGrid w:val="0"/>
        <w:spacing w:before="156" w:beforeLines="50" w:after="50" w:line="360" w:lineRule="exact"/>
        <w:ind w:firstLine="5100" w:firstLineChars="1700"/>
        <w:rPr>
          <w:rFonts w:ascii="宋体" w:hAnsi="宋体" w:eastAsia="宋体" w:cs="Times New Roman"/>
          <w:bCs/>
          <w:sz w:val="30"/>
          <w:szCs w:val="28"/>
        </w:rPr>
      </w:pPr>
    </w:p>
    <w:p w14:paraId="2CD36D2E">
      <w:pPr>
        <w:snapToGrid w:val="0"/>
        <w:spacing w:before="156" w:beforeLines="50" w:after="50" w:line="360" w:lineRule="exact"/>
        <w:ind w:firstLine="645"/>
        <w:jc w:val="center"/>
        <w:rPr>
          <w:rFonts w:ascii="宋体" w:hAnsi="宋体" w:eastAsia="宋体" w:cs="Times New Roman"/>
          <w:bCs/>
          <w:sz w:val="30"/>
          <w:szCs w:val="28"/>
        </w:rPr>
      </w:pPr>
    </w:p>
    <w:p w14:paraId="4E329F89">
      <w:pPr>
        <w:snapToGrid w:val="0"/>
        <w:spacing w:before="156" w:beforeLines="50" w:after="50" w:line="360" w:lineRule="exact"/>
        <w:ind w:firstLine="645"/>
        <w:jc w:val="center"/>
        <w:rPr>
          <w:rFonts w:ascii="宋体" w:hAnsi="宋体" w:eastAsia="宋体" w:cs="Times New Roman"/>
          <w:bCs/>
          <w:sz w:val="30"/>
          <w:szCs w:val="28"/>
        </w:rPr>
      </w:pPr>
    </w:p>
    <w:p w14:paraId="58537DAB">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CBFF8AC">
      <w:pPr>
        <w:pStyle w:val="4"/>
        <w:rPr>
          <w:sz w:val="24"/>
          <w:szCs w:val="24"/>
        </w:rPr>
      </w:pPr>
    </w:p>
    <w:p w14:paraId="12209BF0">
      <w:pPr>
        <w:pStyle w:val="4"/>
        <w:rPr>
          <w:sz w:val="24"/>
          <w:szCs w:val="24"/>
        </w:rPr>
      </w:pPr>
    </w:p>
    <w:p w14:paraId="06FF3462">
      <w:pPr>
        <w:pStyle w:val="4"/>
        <w:rPr>
          <w:sz w:val="24"/>
          <w:szCs w:val="24"/>
        </w:rPr>
      </w:pPr>
    </w:p>
    <w:p w14:paraId="0F2ABBB4">
      <w:pPr>
        <w:pStyle w:val="4"/>
        <w:rPr>
          <w:sz w:val="24"/>
          <w:szCs w:val="24"/>
        </w:rPr>
      </w:pPr>
    </w:p>
    <w:p w14:paraId="19477E68">
      <w:pPr>
        <w:pStyle w:val="4"/>
        <w:rPr>
          <w:sz w:val="24"/>
          <w:szCs w:val="24"/>
        </w:rPr>
      </w:pPr>
    </w:p>
    <w:p w14:paraId="07FBBC3F">
      <w:pPr>
        <w:pStyle w:val="4"/>
        <w:rPr>
          <w:sz w:val="24"/>
          <w:szCs w:val="24"/>
        </w:rPr>
      </w:pPr>
    </w:p>
    <w:p w14:paraId="5B18E7CD">
      <w:pPr>
        <w:pStyle w:val="4"/>
        <w:rPr>
          <w:sz w:val="24"/>
          <w:szCs w:val="24"/>
        </w:rPr>
      </w:pPr>
    </w:p>
    <w:p w14:paraId="569C6DFE">
      <w:pPr>
        <w:pStyle w:val="4"/>
        <w:rPr>
          <w:sz w:val="24"/>
          <w:szCs w:val="24"/>
        </w:rPr>
      </w:pPr>
    </w:p>
    <w:p w14:paraId="0AA53577">
      <w:pPr>
        <w:pStyle w:val="4"/>
        <w:rPr>
          <w:sz w:val="24"/>
          <w:szCs w:val="24"/>
        </w:rPr>
      </w:pPr>
    </w:p>
    <w:p w14:paraId="52F4E7BB">
      <w:pPr>
        <w:pStyle w:val="4"/>
        <w:rPr>
          <w:sz w:val="24"/>
          <w:szCs w:val="24"/>
        </w:rPr>
      </w:pPr>
    </w:p>
    <w:p w14:paraId="2C206DBF">
      <w:pPr>
        <w:pStyle w:val="34"/>
        <w:rPr>
          <w:rFonts w:hint="eastAsia" w:ascii="宋体" w:hAnsi="Times New Roman" w:eastAsia="仿宋" w:cs="Times New Roman"/>
          <w:b/>
          <w:color w:val="auto"/>
          <w:kern w:val="2"/>
          <w:sz w:val="36"/>
          <w:szCs w:val="36"/>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rPr>
        <w:t xml:space="preserve"> </w:t>
      </w:r>
      <w:r>
        <w:rPr>
          <w:rFonts w:hint="eastAsia" w:ascii="宋体" w:hAnsi="Times New Roman" w:eastAsia="仿宋" w:cs="Times New Roman"/>
          <w:b/>
          <w:color w:val="auto"/>
          <w:kern w:val="2"/>
          <w:sz w:val="36"/>
          <w:szCs w:val="36"/>
          <w:lang w:val="en-US" w:eastAsia="zh-CN" w:bidi="ar-SA"/>
        </w:rPr>
        <w:t>资格证明文件目录</w:t>
      </w:r>
    </w:p>
    <w:p w14:paraId="186F0609">
      <w:pPr>
        <w:snapToGrid w:val="0"/>
        <w:spacing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文件规定及</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提供的材料自行编写目录（部分格式后附）。</w:t>
      </w:r>
    </w:p>
    <w:p w14:paraId="79CDB608">
      <w:pPr>
        <w:pStyle w:val="4"/>
        <w:rPr>
          <w:sz w:val="24"/>
          <w:szCs w:val="24"/>
        </w:rPr>
      </w:pPr>
    </w:p>
    <w:p w14:paraId="32EB8D36">
      <w:pPr>
        <w:pStyle w:val="4"/>
        <w:rPr>
          <w:sz w:val="24"/>
          <w:szCs w:val="24"/>
        </w:rPr>
      </w:pPr>
    </w:p>
    <w:p w14:paraId="73418218">
      <w:pPr>
        <w:pStyle w:val="4"/>
        <w:rPr>
          <w:sz w:val="24"/>
          <w:szCs w:val="24"/>
        </w:rPr>
      </w:pPr>
    </w:p>
    <w:p w14:paraId="5656109E">
      <w:pPr>
        <w:pStyle w:val="4"/>
        <w:rPr>
          <w:sz w:val="24"/>
          <w:szCs w:val="24"/>
        </w:rPr>
      </w:pPr>
    </w:p>
    <w:p w14:paraId="4B4A401B">
      <w:pPr>
        <w:pStyle w:val="4"/>
        <w:rPr>
          <w:sz w:val="24"/>
          <w:szCs w:val="24"/>
        </w:rPr>
      </w:pPr>
    </w:p>
    <w:p w14:paraId="16E3B375">
      <w:pPr>
        <w:pStyle w:val="4"/>
        <w:rPr>
          <w:sz w:val="24"/>
          <w:szCs w:val="24"/>
        </w:rPr>
      </w:pPr>
    </w:p>
    <w:p w14:paraId="4EB65920">
      <w:pPr>
        <w:pStyle w:val="4"/>
        <w:rPr>
          <w:sz w:val="24"/>
          <w:szCs w:val="24"/>
        </w:rPr>
      </w:pPr>
    </w:p>
    <w:p w14:paraId="7DEE05E4">
      <w:pPr>
        <w:pStyle w:val="4"/>
        <w:rPr>
          <w:sz w:val="24"/>
          <w:szCs w:val="24"/>
        </w:rPr>
      </w:pPr>
    </w:p>
    <w:p w14:paraId="4EDCFDF8">
      <w:pPr>
        <w:pStyle w:val="4"/>
        <w:rPr>
          <w:sz w:val="24"/>
          <w:szCs w:val="24"/>
        </w:rPr>
      </w:pPr>
    </w:p>
    <w:p w14:paraId="1C7FBD22">
      <w:pPr>
        <w:pStyle w:val="4"/>
        <w:rPr>
          <w:sz w:val="24"/>
          <w:szCs w:val="24"/>
        </w:rPr>
      </w:pPr>
    </w:p>
    <w:p w14:paraId="63ABF27E">
      <w:pPr>
        <w:pStyle w:val="4"/>
        <w:rPr>
          <w:sz w:val="24"/>
          <w:szCs w:val="24"/>
        </w:rPr>
      </w:pPr>
    </w:p>
    <w:p w14:paraId="6D3746F4">
      <w:pPr>
        <w:pStyle w:val="4"/>
        <w:rPr>
          <w:sz w:val="24"/>
          <w:szCs w:val="24"/>
        </w:rPr>
      </w:pPr>
    </w:p>
    <w:p w14:paraId="436AA1AB">
      <w:pPr>
        <w:pStyle w:val="4"/>
        <w:rPr>
          <w:sz w:val="24"/>
          <w:szCs w:val="24"/>
        </w:rPr>
      </w:pPr>
    </w:p>
    <w:p w14:paraId="22412CDB">
      <w:pPr>
        <w:pStyle w:val="4"/>
        <w:rPr>
          <w:sz w:val="24"/>
          <w:szCs w:val="24"/>
        </w:rPr>
      </w:pPr>
    </w:p>
    <w:p w14:paraId="024F1B32">
      <w:pPr>
        <w:pStyle w:val="4"/>
        <w:rPr>
          <w:sz w:val="24"/>
          <w:szCs w:val="24"/>
        </w:rPr>
      </w:pPr>
    </w:p>
    <w:p w14:paraId="47EE6EE4">
      <w:pPr>
        <w:pStyle w:val="4"/>
        <w:rPr>
          <w:sz w:val="24"/>
          <w:szCs w:val="24"/>
        </w:rPr>
      </w:pPr>
    </w:p>
    <w:p w14:paraId="0C39A79C">
      <w:pPr>
        <w:pStyle w:val="4"/>
        <w:rPr>
          <w:sz w:val="24"/>
          <w:szCs w:val="24"/>
        </w:rPr>
      </w:pPr>
    </w:p>
    <w:p w14:paraId="18E912AB">
      <w:pPr>
        <w:pStyle w:val="4"/>
        <w:rPr>
          <w:sz w:val="24"/>
          <w:szCs w:val="24"/>
        </w:rPr>
      </w:pPr>
    </w:p>
    <w:p w14:paraId="2D6CEE59">
      <w:pPr>
        <w:pStyle w:val="4"/>
        <w:rPr>
          <w:sz w:val="24"/>
          <w:szCs w:val="24"/>
        </w:rPr>
      </w:pPr>
    </w:p>
    <w:p w14:paraId="2DACB372">
      <w:pPr>
        <w:pStyle w:val="4"/>
        <w:rPr>
          <w:sz w:val="24"/>
          <w:szCs w:val="24"/>
        </w:rPr>
      </w:pPr>
    </w:p>
    <w:p w14:paraId="31ECB35F">
      <w:pPr>
        <w:pStyle w:val="4"/>
        <w:rPr>
          <w:sz w:val="24"/>
          <w:szCs w:val="24"/>
        </w:rPr>
      </w:pPr>
    </w:p>
    <w:p w14:paraId="6BB80F19">
      <w:pPr>
        <w:pStyle w:val="4"/>
        <w:rPr>
          <w:sz w:val="24"/>
          <w:szCs w:val="24"/>
        </w:rPr>
      </w:pPr>
    </w:p>
    <w:p w14:paraId="1BF63744">
      <w:pPr>
        <w:pStyle w:val="4"/>
        <w:rPr>
          <w:sz w:val="24"/>
          <w:szCs w:val="24"/>
        </w:rPr>
      </w:pPr>
    </w:p>
    <w:p w14:paraId="339C0DF6">
      <w:pPr>
        <w:pStyle w:val="4"/>
        <w:rPr>
          <w:sz w:val="24"/>
          <w:szCs w:val="24"/>
        </w:rPr>
      </w:pPr>
    </w:p>
    <w:p w14:paraId="64722392">
      <w:pPr>
        <w:pStyle w:val="4"/>
        <w:rPr>
          <w:sz w:val="24"/>
          <w:szCs w:val="24"/>
        </w:rPr>
      </w:pPr>
    </w:p>
    <w:p w14:paraId="0D9B1A37">
      <w:pPr>
        <w:pStyle w:val="4"/>
        <w:rPr>
          <w:sz w:val="24"/>
          <w:szCs w:val="24"/>
        </w:rPr>
      </w:pPr>
    </w:p>
    <w:p w14:paraId="7ACDC200">
      <w:pPr>
        <w:pStyle w:val="4"/>
        <w:rPr>
          <w:sz w:val="24"/>
          <w:szCs w:val="24"/>
        </w:rPr>
      </w:pPr>
    </w:p>
    <w:p w14:paraId="7C26E164">
      <w:pPr>
        <w:pStyle w:val="4"/>
        <w:rPr>
          <w:sz w:val="24"/>
          <w:szCs w:val="24"/>
        </w:rPr>
      </w:pPr>
    </w:p>
    <w:p w14:paraId="78515DD7">
      <w:pPr>
        <w:pStyle w:val="4"/>
        <w:rPr>
          <w:sz w:val="24"/>
          <w:szCs w:val="24"/>
        </w:rPr>
      </w:pPr>
    </w:p>
    <w:p w14:paraId="555BAD77">
      <w:pPr>
        <w:pStyle w:val="4"/>
        <w:rPr>
          <w:sz w:val="24"/>
          <w:szCs w:val="24"/>
        </w:rPr>
      </w:pPr>
    </w:p>
    <w:p w14:paraId="50298D57">
      <w:pPr>
        <w:pStyle w:val="4"/>
        <w:rPr>
          <w:sz w:val="24"/>
          <w:szCs w:val="24"/>
        </w:rPr>
      </w:pPr>
    </w:p>
    <w:p w14:paraId="206EB449">
      <w:pPr>
        <w:pStyle w:val="4"/>
        <w:rPr>
          <w:sz w:val="24"/>
          <w:szCs w:val="24"/>
        </w:rPr>
      </w:pPr>
    </w:p>
    <w:p w14:paraId="1722A923">
      <w:pPr>
        <w:pStyle w:val="4"/>
        <w:rPr>
          <w:sz w:val="24"/>
          <w:szCs w:val="24"/>
        </w:rPr>
      </w:pPr>
    </w:p>
    <w:p w14:paraId="49C2F90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有效主体资格证明(如营业执照、事业单位法人证书、执业许可证、自然人身份证等)</w:t>
      </w:r>
    </w:p>
    <w:p w14:paraId="208C6C69">
      <w:pPr>
        <w:jc w:val="left"/>
        <w:outlineLvl w:val="1"/>
        <w:rPr>
          <w:rFonts w:ascii="仿宋" w:hAnsi="仿宋" w:eastAsia="仿宋" w:cs="Times New Roman"/>
          <w:b/>
          <w:sz w:val="36"/>
          <w:szCs w:val="21"/>
        </w:rPr>
      </w:pPr>
    </w:p>
    <w:p w14:paraId="70381A4F">
      <w:pPr>
        <w:jc w:val="left"/>
        <w:outlineLvl w:val="1"/>
        <w:rPr>
          <w:rFonts w:ascii="仿宋" w:hAnsi="仿宋" w:eastAsia="仿宋" w:cs="Times New Roman"/>
          <w:b/>
          <w:sz w:val="36"/>
          <w:szCs w:val="21"/>
        </w:rPr>
      </w:pPr>
    </w:p>
    <w:p w14:paraId="27AD5730">
      <w:pPr>
        <w:pStyle w:val="4"/>
      </w:pPr>
    </w:p>
    <w:p w14:paraId="739584C9">
      <w:pPr>
        <w:pStyle w:val="4"/>
      </w:pPr>
    </w:p>
    <w:p w14:paraId="5C5EC382">
      <w:pPr>
        <w:pStyle w:val="4"/>
      </w:pPr>
    </w:p>
    <w:p w14:paraId="4D1E28EA">
      <w:pPr>
        <w:pStyle w:val="4"/>
      </w:pPr>
    </w:p>
    <w:p w14:paraId="135A2CC1">
      <w:pPr>
        <w:pStyle w:val="4"/>
      </w:pPr>
    </w:p>
    <w:p w14:paraId="4DFC9FDD">
      <w:pPr>
        <w:pStyle w:val="4"/>
      </w:pPr>
    </w:p>
    <w:p w14:paraId="60A282D9">
      <w:pPr>
        <w:pStyle w:val="4"/>
      </w:pPr>
    </w:p>
    <w:p w14:paraId="633D4097">
      <w:pPr>
        <w:pStyle w:val="4"/>
      </w:pPr>
    </w:p>
    <w:p w14:paraId="02E19134">
      <w:pPr>
        <w:pStyle w:val="4"/>
      </w:pPr>
    </w:p>
    <w:p w14:paraId="3BE28DBF">
      <w:pPr>
        <w:pStyle w:val="4"/>
      </w:pPr>
    </w:p>
    <w:p w14:paraId="4D4B07C8">
      <w:pPr>
        <w:pStyle w:val="4"/>
      </w:pPr>
    </w:p>
    <w:p w14:paraId="0683A70F">
      <w:pPr>
        <w:pStyle w:val="4"/>
      </w:pPr>
    </w:p>
    <w:p w14:paraId="58486291">
      <w:pPr>
        <w:pStyle w:val="4"/>
      </w:pPr>
    </w:p>
    <w:p w14:paraId="7EBF38F6">
      <w:pPr>
        <w:pStyle w:val="4"/>
      </w:pPr>
    </w:p>
    <w:p w14:paraId="0DEF85EC">
      <w:pPr>
        <w:pStyle w:val="4"/>
      </w:pPr>
    </w:p>
    <w:p w14:paraId="568AB681">
      <w:pPr>
        <w:pStyle w:val="4"/>
      </w:pPr>
    </w:p>
    <w:p w14:paraId="75CF8CCE">
      <w:pPr>
        <w:pStyle w:val="4"/>
      </w:pPr>
    </w:p>
    <w:p w14:paraId="43B506B2">
      <w:pPr>
        <w:pStyle w:val="4"/>
      </w:pPr>
    </w:p>
    <w:p w14:paraId="47DE2199">
      <w:pPr>
        <w:pStyle w:val="4"/>
      </w:pPr>
    </w:p>
    <w:p w14:paraId="71247007">
      <w:pPr>
        <w:pStyle w:val="4"/>
      </w:pPr>
    </w:p>
    <w:p w14:paraId="0CBD26D6">
      <w:pPr>
        <w:pStyle w:val="4"/>
      </w:pPr>
    </w:p>
    <w:p w14:paraId="10517574">
      <w:pPr>
        <w:pStyle w:val="4"/>
      </w:pPr>
    </w:p>
    <w:p w14:paraId="42AC2D8E">
      <w:pPr>
        <w:pStyle w:val="4"/>
      </w:pPr>
    </w:p>
    <w:p w14:paraId="7578E787">
      <w:pPr>
        <w:pStyle w:val="4"/>
      </w:pPr>
    </w:p>
    <w:p w14:paraId="63A1FEE1">
      <w:pPr>
        <w:pStyle w:val="4"/>
      </w:pPr>
    </w:p>
    <w:p w14:paraId="566E8296">
      <w:pPr>
        <w:pStyle w:val="4"/>
      </w:pPr>
    </w:p>
    <w:p w14:paraId="6BE6FDF6">
      <w:pPr>
        <w:pStyle w:val="4"/>
      </w:pPr>
    </w:p>
    <w:p w14:paraId="61FE5F38">
      <w:pPr>
        <w:pStyle w:val="4"/>
      </w:pPr>
    </w:p>
    <w:p w14:paraId="10A56257">
      <w:pPr>
        <w:pStyle w:val="4"/>
      </w:pPr>
    </w:p>
    <w:p w14:paraId="6EF51BB8">
      <w:pPr>
        <w:pStyle w:val="4"/>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48A53EB3">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637B4991">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15FF0F30">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2205CFE2">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3CE581A4">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C65E60F">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E30CBD8">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663C7246">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12514C3B">
      <w:pPr>
        <w:spacing w:line="360" w:lineRule="auto"/>
        <w:ind w:left="540"/>
        <w:jc w:val="left"/>
        <w:rPr>
          <w:rFonts w:ascii="仿宋" w:hAnsi="仿宋" w:eastAsia="仿宋" w:cs="Times New Roman"/>
          <w:sz w:val="30"/>
          <w:szCs w:val="30"/>
        </w:rPr>
      </w:pPr>
    </w:p>
    <w:p w14:paraId="4F78DCAA">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5AED1551">
      <w:pPr>
        <w:spacing w:line="360" w:lineRule="auto"/>
        <w:ind w:left="540"/>
        <w:jc w:val="left"/>
        <w:rPr>
          <w:rFonts w:ascii="仿宋" w:hAnsi="仿宋" w:eastAsia="仿宋" w:cs="Times New Roman"/>
          <w:sz w:val="30"/>
          <w:szCs w:val="30"/>
        </w:rPr>
      </w:pPr>
    </w:p>
    <w:p w14:paraId="6882E0A0">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94C95B7">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7AF61AC2">
      <w:pPr>
        <w:pStyle w:val="4"/>
      </w:pPr>
    </w:p>
    <w:p w14:paraId="27A51BF8">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017422BF">
      <w:pPr>
        <w:snapToGrid w:val="0"/>
        <w:spacing w:before="156" w:beforeLines="50" w:after="50" w:line="360" w:lineRule="auto"/>
        <w:jc w:val="center"/>
        <w:rPr>
          <w:rFonts w:ascii="仿宋" w:hAnsi="仿宋" w:eastAsia="仿宋" w:cs="Times New Roman"/>
          <w:b/>
          <w:sz w:val="30"/>
          <w:szCs w:val="30"/>
        </w:rPr>
      </w:pPr>
    </w:p>
    <w:p w14:paraId="740A951A">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49A6B5ED">
      <w:pPr>
        <w:rPr>
          <w:rFonts w:ascii="仿宋" w:hAnsi="仿宋" w:eastAsia="仿宋"/>
          <w:b/>
          <w:sz w:val="36"/>
          <w:szCs w:val="36"/>
        </w:rPr>
      </w:pPr>
      <w:r>
        <w:rPr>
          <w:rFonts w:eastAsia="黑体"/>
          <w:sz w:val="24"/>
        </w:rPr>
        <w:br w:type="page"/>
      </w:r>
      <w:r>
        <w:rPr>
          <w:rFonts w:hint="eastAsia" w:ascii="仿宋" w:hAnsi="仿宋" w:eastAsia="仿宋"/>
          <w:b/>
          <w:sz w:val="36"/>
          <w:szCs w:val="36"/>
          <w:lang w:val="en-US" w:eastAsia="zh-CN"/>
        </w:rPr>
        <w:t>5</w:t>
      </w:r>
      <w:r>
        <w:rPr>
          <w:rFonts w:hint="eastAsia" w:ascii="仿宋" w:hAnsi="仿宋" w:eastAsia="仿宋"/>
          <w:b/>
          <w:sz w:val="36"/>
          <w:szCs w:val="36"/>
        </w:rPr>
        <w:t>.授权委托书格式</w:t>
      </w:r>
    </w:p>
    <w:p w14:paraId="2F82378C">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7B853078">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376E2D39">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117AE306">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12EF66EE">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3C5F46E7">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657DA39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35F0454E">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488CC5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62D7097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6A651ACA">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3FC94AA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C184B72">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67047D16">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582E919E">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1.法定代表人必须在授权委托书上签字或者盖章，委托代理人必须在授权委托书上签字，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p>
    <w:p w14:paraId="3F5C69F4">
      <w:pPr>
        <w:spacing w:line="360" w:lineRule="auto"/>
        <w:ind w:firstLine="600" w:firstLineChars="200"/>
        <w:contextualSpacing/>
        <w:jc w:val="left"/>
        <w:rPr>
          <w:rFonts w:hint="eastAsia" w:ascii="仿宋" w:hAnsi="仿宋" w:eastAsia="仿宋" w:cs="仿宋_GB2312"/>
          <w:sz w:val="30"/>
          <w:szCs w:val="30"/>
        </w:rPr>
      </w:pPr>
      <w:r>
        <w:rPr>
          <w:rFonts w:hint="eastAsia" w:ascii="仿宋" w:hAnsi="仿宋" w:eastAsia="仿宋" w:cs="仿宋_GB2312"/>
          <w:sz w:val="30"/>
          <w:szCs w:val="30"/>
        </w:rPr>
        <w:t>2.法人、其他组织投标时“我方”是指“我单位”，自然人投标时“我方”是指“本人”。</w:t>
      </w:r>
    </w:p>
    <w:p w14:paraId="0BD3F6E8">
      <w:pPr>
        <w:spacing w:line="360" w:lineRule="auto"/>
        <w:ind w:firstLine="600" w:firstLineChars="200"/>
        <w:contextualSpacing/>
        <w:jc w:val="left"/>
        <w:rPr>
          <w:rFonts w:hint="eastAsia" w:ascii="仿宋" w:hAnsi="仿宋" w:eastAsia="仿宋" w:cs="仿宋_GB2312"/>
          <w:sz w:val="30"/>
          <w:szCs w:val="30"/>
          <w:lang w:val="en-US" w:eastAsia="zh-CN"/>
        </w:rPr>
      </w:pPr>
    </w:p>
    <w:p w14:paraId="0E22F2AC">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6.</w:t>
      </w:r>
      <w:r>
        <w:rPr>
          <w:rFonts w:hint="eastAsia" w:ascii="仿宋" w:hAnsi="仿宋" w:eastAsia="仿宋" w:cs="Times New Roman"/>
          <w:b/>
          <w:sz w:val="36"/>
          <w:szCs w:val="21"/>
        </w:rPr>
        <w:t>报价人声明格式</w:t>
      </w:r>
    </w:p>
    <w:p w14:paraId="0C420C96">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74348974">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6F9A9B69">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项目的采购活动。我方在此郑重声明：</w:t>
      </w:r>
    </w:p>
    <w:p w14:paraId="598E8F5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5E45B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2.我方不是为本次采购项目提供整体设计、规范编制或者项目管理、监理、检测等服务的供应商。</w:t>
      </w:r>
    </w:p>
    <w:p w14:paraId="055A71A1">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54C58F8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10C74454">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7F60A65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3F0AAE2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7320C85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7EFBC62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30FDD867">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3C02538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43ACC83B">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778CFFB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且无侵犯第三方权益，所投货物均为原厂制造全新正品、不存在以低质替代品、残次品冒充原厂合格产品。若发现使用假冒伪劣产品或侵犯第三方权益的行为，我方自愿接受采购人采取以下措施：</w:t>
      </w:r>
    </w:p>
    <w:p w14:paraId="020B9829">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510F08A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6A6F059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期间产生的全部费用均由我方承担。</w:t>
      </w:r>
    </w:p>
    <w:p w14:paraId="062978B8">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1FA9E422">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4E5A47F4">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528FABB4">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1774D0DC">
      <w:pPr>
        <w:jc w:val="left"/>
        <w:outlineLvl w:val="1"/>
        <w:rPr>
          <w:rFonts w:hint="eastAsia" w:ascii="仿宋" w:hAnsi="仿宋" w:eastAsia="仿宋" w:cs="Times New Roman"/>
          <w:b/>
          <w:sz w:val="28"/>
          <w:szCs w:val="18"/>
        </w:rPr>
      </w:pPr>
      <w:r>
        <w:rPr>
          <w:rFonts w:hint="eastAsia" w:ascii="仿宋" w:hAnsi="仿宋" w:eastAsia="仿宋" w:cs="Times New Roman"/>
          <w:b/>
          <w:sz w:val="28"/>
          <w:szCs w:val="18"/>
        </w:rPr>
        <w:t>注：报价人的报价声明必须由法定代表人或委托代理人在规定签章处签字并加盖报价人公章，否则响应文件按无效响应处理。</w:t>
      </w:r>
    </w:p>
    <w:p w14:paraId="4C152B93">
      <w:pPr>
        <w:jc w:val="left"/>
        <w:outlineLvl w:val="1"/>
        <w:rPr>
          <w:rFonts w:hint="eastAsia" w:ascii="仿宋" w:hAnsi="仿宋" w:eastAsia="仿宋" w:cs="Times New Roman"/>
          <w:b/>
          <w:sz w:val="28"/>
          <w:szCs w:val="18"/>
        </w:rPr>
      </w:pPr>
    </w:p>
    <w:p w14:paraId="5B1C9FA2">
      <w:pPr>
        <w:jc w:val="left"/>
        <w:outlineLvl w:val="1"/>
        <w:rPr>
          <w:rFonts w:hint="eastAsia" w:ascii="仿宋" w:hAnsi="仿宋" w:eastAsia="仿宋" w:cs="Times New Roman"/>
          <w:b/>
          <w:sz w:val="28"/>
          <w:szCs w:val="18"/>
        </w:rPr>
      </w:pPr>
    </w:p>
    <w:p w14:paraId="76DE41DC">
      <w:pPr>
        <w:jc w:val="left"/>
        <w:outlineLvl w:val="1"/>
        <w:rPr>
          <w:rFonts w:hint="eastAsia" w:ascii="仿宋" w:hAnsi="仿宋" w:eastAsia="仿宋" w:cs="Times New Roman"/>
          <w:b/>
          <w:sz w:val="28"/>
          <w:szCs w:val="18"/>
        </w:rPr>
      </w:pPr>
    </w:p>
    <w:p w14:paraId="5C475557">
      <w:pPr>
        <w:jc w:val="left"/>
        <w:outlineLvl w:val="1"/>
        <w:rPr>
          <w:rFonts w:hint="eastAsia" w:ascii="仿宋" w:hAnsi="仿宋" w:eastAsia="仿宋" w:cs="Times New Roman"/>
          <w:b/>
          <w:sz w:val="28"/>
          <w:szCs w:val="18"/>
        </w:rPr>
      </w:pPr>
    </w:p>
    <w:p w14:paraId="616AF2A1">
      <w:pPr>
        <w:jc w:val="left"/>
        <w:outlineLvl w:val="1"/>
        <w:rPr>
          <w:rFonts w:hint="eastAsia" w:ascii="仿宋" w:hAnsi="仿宋" w:eastAsia="仿宋" w:cs="Times New Roman"/>
          <w:b/>
          <w:sz w:val="28"/>
          <w:szCs w:val="18"/>
        </w:rPr>
      </w:pPr>
    </w:p>
    <w:p w14:paraId="349E3542">
      <w:pPr>
        <w:jc w:val="left"/>
        <w:outlineLvl w:val="1"/>
        <w:rPr>
          <w:rFonts w:hint="eastAsia" w:ascii="仿宋" w:hAnsi="仿宋" w:eastAsia="仿宋" w:cs="Times New Roman"/>
          <w:b/>
          <w:sz w:val="28"/>
          <w:szCs w:val="18"/>
        </w:rPr>
      </w:pPr>
    </w:p>
    <w:p w14:paraId="1618310C">
      <w:pPr>
        <w:jc w:val="left"/>
        <w:outlineLvl w:val="1"/>
        <w:rPr>
          <w:rFonts w:hint="eastAsia" w:ascii="仿宋" w:hAnsi="仿宋" w:eastAsia="仿宋" w:cs="Times New Roman"/>
          <w:b/>
          <w:sz w:val="28"/>
          <w:szCs w:val="18"/>
        </w:rPr>
      </w:pPr>
    </w:p>
    <w:p w14:paraId="6D417CB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7.</w:t>
      </w:r>
      <w:r>
        <w:rPr>
          <w:rFonts w:hint="eastAsia" w:ascii="仿宋" w:hAnsi="仿宋" w:eastAsia="仿宋" w:cs="Times New Roman"/>
          <w:b/>
          <w:sz w:val="36"/>
          <w:szCs w:val="21"/>
        </w:rPr>
        <w:t>报价人参加本项目无围标串标行为的承诺格式</w:t>
      </w:r>
    </w:p>
    <w:p w14:paraId="098E4832">
      <w:pPr>
        <w:snapToGrid w:val="0"/>
        <w:spacing w:before="312" w:beforeLines="100" w:after="312" w:afterLines="100" w:line="360" w:lineRule="auto"/>
        <w:jc w:val="center"/>
        <w:rPr>
          <w:b/>
          <w:sz w:val="40"/>
          <w:szCs w:val="44"/>
        </w:rPr>
      </w:pPr>
      <w:r>
        <w:rPr>
          <w:rFonts w:hint="eastAsia"/>
          <w:b/>
          <w:sz w:val="40"/>
          <w:szCs w:val="44"/>
        </w:rPr>
        <w:t>报价人参加本项目无围标串标行为的承诺函</w:t>
      </w:r>
    </w:p>
    <w:p w14:paraId="3422F2DD">
      <w:pPr>
        <w:spacing w:line="360" w:lineRule="auto"/>
        <w:contextualSpacing/>
        <w:rPr>
          <w:rFonts w:ascii="仿宋" w:hAnsi="仿宋"/>
          <w:b/>
          <w:sz w:val="30"/>
          <w:szCs w:val="30"/>
        </w:rPr>
      </w:pPr>
      <w:r>
        <w:rPr>
          <w:rFonts w:hint="eastAsia" w:ascii="仿宋" w:hAnsi="仿宋"/>
          <w:b/>
          <w:sz w:val="30"/>
          <w:szCs w:val="30"/>
        </w:rPr>
        <w:t>一、我方承诺无下列相互串通投标的情形：</w:t>
      </w:r>
    </w:p>
    <w:p w14:paraId="51B0E10E">
      <w:pPr>
        <w:spacing w:line="360" w:lineRule="auto"/>
        <w:ind w:firstLine="588" w:firstLineChars="196"/>
        <w:contextualSpacing/>
        <w:rPr>
          <w:rFonts w:ascii="仿宋" w:hAnsi="仿宋"/>
          <w:sz w:val="30"/>
          <w:szCs w:val="30"/>
        </w:rPr>
      </w:pPr>
      <w:r>
        <w:rPr>
          <w:rFonts w:hint="eastAsia" w:ascii="仿宋" w:hAnsi="仿宋"/>
          <w:sz w:val="30"/>
          <w:szCs w:val="30"/>
        </w:rPr>
        <w:t xml:space="preserve">1.不同报价人的投标文件由同一单位或者个人编制； </w:t>
      </w:r>
    </w:p>
    <w:p w14:paraId="6878EA81">
      <w:pPr>
        <w:spacing w:line="360" w:lineRule="auto"/>
        <w:ind w:firstLine="588" w:firstLineChars="196"/>
        <w:contextualSpacing/>
        <w:rPr>
          <w:rFonts w:ascii="仿宋" w:hAnsi="仿宋"/>
          <w:sz w:val="30"/>
          <w:szCs w:val="30"/>
        </w:rPr>
      </w:pPr>
      <w:r>
        <w:rPr>
          <w:rFonts w:hint="eastAsia" w:ascii="仿宋" w:hAnsi="仿宋"/>
          <w:sz w:val="30"/>
          <w:szCs w:val="30"/>
        </w:rPr>
        <w:t>2.不同报价人委托同一单位或者个人办理投标事宜；</w:t>
      </w:r>
    </w:p>
    <w:p w14:paraId="05D83856">
      <w:pPr>
        <w:spacing w:line="360" w:lineRule="auto"/>
        <w:ind w:firstLine="588" w:firstLineChars="196"/>
        <w:contextualSpacing/>
        <w:rPr>
          <w:rFonts w:ascii="仿宋" w:hAnsi="仿宋"/>
          <w:sz w:val="30"/>
          <w:szCs w:val="30"/>
        </w:rPr>
      </w:pPr>
      <w:r>
        <w:rPr>
          <w:rFonts w:hint="eastAsia" w:ascii="仿宋" w:hAnsi="仿宋"/>
          <w:sz w:val="30"/>
          <w:szCs w:val="30"/>
        </w:rPr>
        <w:t>3.不同报价人的报价文件载明的项目管理员为同一个人；</w:t>
      </w:r>
    </w:p>
    <w:p w14:paraId="605CC3F1">
      <w:pPr>
        <w:spacing w:line="360" w:lineRule="auto"/>
        <w:ind w:firstLine="588" w:firstLineChars="196"/>
        <w:contextualSpacing/>
        <w:rPr>
          <w:rFonts w:ascii="仿宋" w:hAnsi="仿宋"/>
          <w:sz w:val="30"/>
          <w:szCs w:val="30"/>
        </w:rPr>
      </w:pPr>
      <w:r>
        <w:rPr>
          <w:rFonts w:hint="eastAsia" w:ascii="仿宋" w:hAnsi="仿宋"/>
          <w:sz w:val="30"/>
          <w:szCs w:val="30"/>
        </w:rPr>
        <w:t>4.不同报价人的报价文件异常一致或者投标报价呈规律性差异；</w:t>
      </w:r>
    </w:p>
    <w:p w14:paraId="429A28CF">
      <w:pPr>
        <w:spacing w:line="360" w:lineRule="auto"/>
        <w:ind w:firstLine="588" w:firstLineChars="196"/>
        <w:contextualSpacing/>
        <w:rPr>
          <w:rFonts w:ascii="仿宋" w:hAnsi="仿宋"/>
          <w:sz w:val="30"/>
          <w:szCs w:val="30"/>
        </w:rPr>
      </w:pPr>
      <w:r>
        <w:rPr>
          <w:rFonts w:hint="eastAsia" w:ascii="仿宋" w:hAnsi="仿宋"/>
          <w:sz w:val="30"/>
          <w:szCs w:val="30"/>
        </w:rPr>
        <w:t>5.不同报价人的报价文件相互混装；</w:t>
      </w:r>
    </w:p>
    <w:p w14:paraId="529C15DE">
      <w:pPr>
        <w:spacing w:line="360" w:lineRule="auto"/>
        <w:contextualSpacing/>
        <w:rPr>
          <w:rFonts w:ascii="仿宋" w:hAnsi="仿宋"/>
          <w:sz w:val="30"/>
          <w:szCs w:val="30"/>
        </w:rPr>
      </w:pPr>
      <w:r>
        <w:rPr>
          <w:rFonts w:hint="eastAsia" w:ascii="仿宋" w:hAnsi="仿宋"/>
          <w:b/>
          <w:sz w:val="30"/>
          <w:szCs w:val="30"/>
        </w:rPr>
        <w:t>二、我方承诺无下列恶意串通的情形：</w:t>
      </w:r>
    </w:p>
    <w:p w14:paraId="43A54CFA">
      <w:pPr>
        <w:spacing w:line="360" w:lineRule="auto"/>
        <w:ind w:firstLine="588" w:firstLineChars="196"/>
        <w:contextualSpacing/>
        <w:rPr>
          <w:rFonts w:ascii="仿宋" w:hAnsi="仿宋"/>
          <w:sz w:val="30"/>
          <w:szCs w:val="30"/>
        </w:rPr>
      </w:pPr>
      <w:r>
        <w:rPr>
          <w:rFonts w:hint="eastAsia" w:ascii="仿宋" w:hAnsi="仿宋"/>
          <w:sz w:val="30"/>
          <w:szCs w:val="30"/>
        </w:rPr>
        <w:t>1.报价人直接或者间接从采购人处获得其他报价人的相关信息并修改其报价文件或者响应文件；</w:t>
      </w:r>
    </w:p>
    <w:p w14:paraId="1816A885">
      <w:pPr>
        <w:spacing w:line="360" w:lineRule="auto"/>
        <w:ind w:firstLine="588" w:firstLineChars="196"/>
        <w:contextualSpacing/>
        <w:rPr>
          <w:rFonts w:ascii="仿宋" w:hAnsi="仿宋"/>
          <w:sz w:val="30"/>
          <w:szCs w:val="30"/>
        </w:rPr>
      </w:pPr>
      <w:r>
        <w:rPr>
          <w:rFonts w:hint="eastAsia" w:ascii="仿宋" w:hAnsi="仿宋"/>
          <w:sz w:val="30"/>
          <w:szCs w:val="30"/>
        </w:rPr>
        <w:t>2.报价人按照采购人的授意撤换、修改报价文件或者响应文件；</w:t>
      </w:r>
    </w:p>
    <w:p w14:paraId="13B6B79D">
      <w:pPr>
        <w:spacing w:line="360" w:lineRule="auto"/>
        <w:ind w:firstLine="588" w:firstLineChars="196"/>
        <w:contextualSpacing/>
        <w:rPr>
          <w:rFonts w:ascii="仿宋" w:hAnsi="仿宋"/>
          <w:sz w:val="30"/>
          <w:szCs w:val="30"/>
        </w:rPr>
      </w:pPr>
      <w:r>
        <w:rPr>
          <w:rFonts w:hint="eastAsia" w:ascii="仿宋" w:hAnsi="仿宋"/>
          <w:sz w:val="30"/>
          <w:szCs w:val="30"/>
        </w:rPr>
        <w:t>3.报价人之间协商报价、技术方案等报价文件或者响应文件的实质性内容；</w:t>
      </w:r>
    </w:p>
    <w:p w14:paraId="405CB7FF">
      <w:pPr>
        <w:spacing w:line="360" w:lineRule="auto"/>
        <w:ind w:firstLine="588" w:firstLineChars="196"/>
        <w:contextualSpacing/>
        <w:rPr>
          <w:rFonts w:ascii="仿宋" w:hAnsi="仿宋"/>
          <w:sz w:val="30"/>
          <w:szCs w:val="30"/>
        </w:rPr>
      </w:pPr>
      <w:r>
        <w:rPr>
          <w:rFonts w:hint="eastAsia" w:ascii="仿宋" w:hAnsi="仿宋"/>
          <w:sz w:val="30"/>
          <w:szCs w:val="30"/>
        </w:rPr>
        <w:t>4.属于同一集团、协会、商会等组织成员的报价人按照该组织要求协同参加采购活动；</w:t>
      </w:r>
    </w:p>
    <w:p w14:paraId="1B48CD84">
      <w:pPr>
        <w:spacing w:line="360" w:lineRule="auto"/>
        <w:ind w:firstLine="588" w:firstLineChars="196"/>
        <w:contextualSpacing/>
        <w:rPr>
          <w:rFonts w:ascii="仿宋" w:hAnsi="仿宋"/>
          <w:sz w:val="30"/>
          <w:szCs w:val="30"/>
        </w:rPr>
      </w:pPr>
      <w:r>
        <w:rPr>
          <w:rFonts w:hint="eastAsia" w:ascii="仿宋" w:hAnsi="仿宋"/>
          <w:sz w:val="30"/>
          <w:szCs w:val="30"/>
        </w:rPr>
        <w:t>5.报价人之间事先约定一致抬高或者压低报价报价，或者在报价项目中事先约定轮流以高价位或者低价位中标，或者事先约定由某一特定报价人中标，然后再参加报价；</w:t>
      </w:r>
    </w:p>
    <w:p w14:paraId="3225359F">
      <w:pPr>
        <w:spacing w:line="360" w:lineRule="auto"/>
        <w:ind w:firstLine="588" w:firstLineChars="196"/>
        <w:contextualSpacing/>
        <w:rPr>
          <w:rFonts w:ascii="仿宋" w:hAnsi="仿宋"/>
          <w:sz w:val="30"/>
          <w:szCs w:val="30"/>
        </w:rPr>
      </w:pPr>
      <w:r>
        <w:rPr>
          <w:rFonts w:hint="eastAsia" w:ascii="仿宋" w:hAnsi="仿宋"/>
          <w:sz w:val="30"/>
          <w:szCs w:val="30"/>
        </w:rPr>
        <w:t>6.报价人之间商定部分报价人放弃参加采购活动或者放弃中标；</w:t>
      </w:r>
    </w:p>
    <w:p w14:paraId="1A92029F">
      <w:pPr>
        <w:spacing w:line="360" w:lineRule="auto"/>
        <w:ind w:firstLine="588" w:firstLineChars="196"/>
        <w:contextualSpacing/>
        <w:rPr>
          <w:rFonts w:ascii="仿宋" w:hAnsi="仿宋"/>
          <w:sz w:val="30"/>
          <w:szCs w:val="30"/>
        </w:rPr>
      </w:pPr>
      <w:r>
        <w:rPr>
          <w:rFonts w:hint="eastAsia" w:ascii="仿宋" w:hAnsi="仿宋"/>
          <w:sz w:val="30"/>
          <w:szCs w:val="30"/>
        </w:rPr>
        <w:t>7.报价人与采购人之间、报价人相互之间，为谋求特定报价人中标或者排斥其他报价人的其他串通行为。</w:t>
      </w:r>
    </w:p>
    <w:p w14:paraId="670778B4">
      <w:pPr>
        <w:spacing w:line="360" w:lineRule="auto"/>
        <w:ind w:firstLine="590" w:firstLineChars="196"/>
        <w:contextualSpacing/>
        <w:rPr>
          <w:rFonts w:ascii="仿宋" w:hAnsi="仿宋"/>
          <w:b/>
          <w:sz w:val="30"/>
          <w:szCs w:val="30"/>
        </w:rPr>
      </w:pPr>
      <w:r>
        <w:rPr>
          <w:rFonts w:hint="eastAsia" w:ascii="仿宋" w:hAnsi="仿宋"/>
          <w:b/>
          <w:sz w:val="30"/>
          <w:szCs w:val="30"/>
        </w:rPr>
        <w:t>以上情形一经核查属实，我方愿意承担一切后果，并不再寻求任何旨在减轻或者免除法律责任的辩解。</w:t>
      </w:r>
    </w:p>
    <w:p w14:paraId="21C69C66">
      <w:pPr>
        <w:pStyle w:val="5"/>
        <w:tabs>
          <w:tab w:val="left" w:pos="5529"/>
        </w:tabs>
        <w:wordWrap w:val="0"/>
        <w:spacing w:line="480" w:lineRule="auto"/>
        <w:jc w:val="right"/>
        <w:rPr>
          <w:rFonts w:ascii="仿宋" w:hAnsi="仿宋"/>
          <w:sz w:val="30"/>
          <w:szCs w:val="30"/>
          <w:u w:val="single"/>
        </w:rPr>
      </w:pPr>
      <w:r>
        <w:rPr>
          <w:rFonts w:hint="eastAsia" w:ascii="仿宋" w:hAnsi="仿宋"/>
          <w:sz w:val="30"/>
          <w:szCs w:val="30"/>
        </w:rPr>
        <w:t>报价人（</w:t>
      </w:r>
      <w:r>
        <w:rPr>
          <w:rFonts w:hint="eastAsia" w:ascii="仿宋" w:hAnsi="仿宋"/>
          <w:b/>
          <w:bCs/>
          <w:sz w:val="30"/>
          <w:szCs w:val="30"/>
        </w:rPr>
        <w:t>公章</w:t>
      </w:r>
      <w:r>
        <w:rPr>
          <w:rFonts w:hint="eastAsia" w:ascii="仿宋" w:hAnsi="仿宋"/>
          <w:sz w:val="30"/>
          <w:szCs w:val="30"/>
        </w:rPr>
        <w:t xml:space="preserve">）： </w:t>
      </w:r>
      <w:r>
        <w:rPr>
          <w:rFonts w:hint="eastAsia" w:ascii="仿宋" w:hAnsi="仿宋"/>
          <w:sz w:val="30"/>
          <w:szCs w:val="30"/>
          <w:u w:val="single"/>
        </w:rPr>
        <w:t xml:space="preserve">                        </w:t>
      </w:r>
    </w:p>
    <w:p w14:paraId="7688AF81">
      <w:pPr>
        <w:pStyle w:val="5"/>
        <w:tabs>
          <w:tab w:val="left" w:pos="5529"/>
        </w:tabs>
        <w:wordWrap w:val="0"/>
        <w:spacing w:line="480" w:lineRule="auto"/>
        <w:jc w:val="right"/>
        <w:rPr>
          <w:rFonts w:ascii="仿宋" w:hAnsi="仿宋" w:eastAsia="仿宋" w:cs="Times New Roman"/>
          <w:sz w:val="30"/>
          <w:szCs w:val="30"/>
        </w:rPr>
      </w:pPr>
      <w:r>
        <w:rPr>
          <w:rFonts w:hint="eastAsia" w:ascii="仿宋" w:hAnsi="仿宋"/>
          <w:sz w:val="30"/>
          <w:szCs w:val="30"/>
        </w:rPr>
        <w:t>法定代表人或委托代理人</w:t>
      </w:r>
      <w:r>
        <w:rPr>
          <w:rFonts w:hint="eastAsia" w:ascii="仿宋" w:hAnsi="仿宋"/>
          <w:b/>
          <w:sz w:val="30"/>
          <w:szCs w:val="30"/>
        </w:rPr>
        <w:t>(签字)</w:t>
      </w:r>
      <w:r>
        <w:rPr>
          <w:rFonts w:hint="eastAsia" w:ascii="仿宋" w:hAnsi="仿宋"/>
          <w:sz w:val="30"/>
          <w:szCs w:val="30"/>
        </w:rPr>
        <w:t>：</w:t>
      </w:r>
      <w:r>
        <w:rPr>
          <w:rFonts w:hint="eastAsia" w:ascii="仿宋" w:hAnsi="仿宋" w:eastAsia="仿宋" w:cs="Times New Roman"/>
          <w:sz w:val="30"/>
          <w:szCs w:val="30"/>
          <w:u w:val="single"/>
        </w:rPr>
        <w:t xml:space="preserve">              </w:t>
      </w:r>
    </w:p>
    <w:p w14:paraId="57D7F1E1">
      <w:pPr>
        <w:pStyle w:val="5"/>
        <w:spacing w:line="480" w:lineRule="auto"/>
        <w:ind w:firstLine="600"/>
        <w:jc w:val="right"/>
        <w:rPr>
          <w:rFonts w:ascii="仿宋" w:hAnsi="仿宋"/>
          <w:sz w:val="30"/>
          <w:szCs w:val="30"/>
        </w:rPr>
      </w:pPr>
      <w:r>
        <w:rPr>
          <w:rFonts w:hint="eastAsia" w:ascii="仿宋" w:hAnsi="仿宋"/>
          <w:sz w:val="30"/>
          <w:szCs w:val="30"/>
          <w:u w:val="single"/>
        </w:rPr>
        <w:t xml:space="preserve">     </w:t>
      </w:r>
      <w:r>
        <w:rPr>
          <w:rFonts w:hint="eastAsia" w:ascii="仿宋" w:hAnsi="仿宋"/>
          <w:sz w:val="30"/>
          <w:szCs w:val="30"/>
        </w:rPr>
        <w:t>年</w:t>
      </w:r>
      <w:r>
        <w:rPr>
          <w:rFonts w:hint="eastAsia" w:ascii="仿宋" w:hAnsi="仿宋"/>
          <w:sz w:val="30"/>
          <w:szCs w:val="30"/>
          <w:u w:val="single"/>
        </w:rPr>
        <w:t xml:space="preserve">     </w:t>
      </w:r>
      <w:r>
        <w:rPr>
          <w:rFonts w:hint="eastAsia" w:ascii="仿宋" w:hAnsi="仿宋"/>
          <w:sz w:val="30"/>
          <w:szCs w:val="30"/>
        </w:rPr>
        <w:t>月</w:t>
      </w:r>
      <w:r>
        <w:rPr>
          <w:rFonts w:hint="eastAsia" w:ascii="仿宋" w:hAnsi="仿宋"/>
          <w:sz w:val="30"/>
          <w:szCs w:val="30"/>
          <w:u w:val="single"/>
        </w:rPr>
        <w:t xml:space="preserve">     </w:t>
      </w:r>
      <w:r>
        <w:rPr>
          <w:rFonts w:hint="eastAsia" w:ascii="仿宋" w:hAnsi="仿宋"/>
          <w:sz w:val="30"/>
          <w:szCs w:val="30"/>
        </w:rPr>
        <w:t>日</w:t>
      </w:r>
    </w:p>
    <w:p w14:paraId="242CBF95">
      <w:pPr>
        <w:jc w:val="left"/>
        <w:outlineLvl w:val="1"/>
        <w:rPr>
          <w:rFonts w:ascii="仿宋" w:hAnsi="仿宋" w:eastAsia="仿宋" w:cs="Times New Roman"/>
          <w:b/>
          <w:sz w:val="36"/>
          <w:szCs w:val="21"/>
        </w:rPr>
      </w:pPr>
    </w:p>
    <w:p w14:paraId="4196E22A">
      <w:pPr>
        <w:jc w:val="left"/>
        <w:outlineLvl w:val="1"/>
        <w:rPr>
          <w:rFonts w:ascii="仿宋" w:hAnsi="仿宋" w:eastAsia="仿宋" w:cs="Times New Roman"/>
          <w:b/>
          <w:sz w:val="36"/>
          <w:szCs w:val="21"/>
        </w:rPr>
      </w:pPr>
    </w:p>
    <w:p w14:paraId="4CC62F2D">
      <w:pPr>
        <w:jc w:val="left"/>
        <w:outlineLvl w:val="1"/>
        <w:rPr>
          <w:rFonts w:ascii="仿宋" w:hAnsi="仿宋" w:eastAsia="仿宋" w:cs="Times New Roman"/>
          <w:b/>
          <w:sz w:val="36"/>
          <w:szCs w:val="21"/>
        </w:rPr>
      </w:pPr>
    </w:p>
    <w:p w14:paraId="49CE031B">
      <w:pPr>
        <w:jc w:val="left"/>
        <w:outlineLvl w:val="1"/>
        <w:rPr>
          <w:rFonts w:ascii="仿宋" w:hAnsi="仿宋" w:eastAsia="仿宋" w:cs="Times New Roman"/>
          <w:b/>
          <w:sz w:val="36"/>
          <w:szCs w:val="21"/>
        </w:rPr>
      </w:pPr>
    </w:p>
    <w:p w14:paraId="7D4077B1">
      <w:pPr>
        <w:jc w:val="left"/>
        <w:outlineLvl w:val="1"/>
        <w:rPr>
          <w:rFonts w:ascii="仿宋" w:hAnsi="仿宋" w:eastAsia="仿宋" w:cs="Times New Roman"/>
          <w:b/>
          <w:sz w:val="36"/>
          <w:szCs w:val="21"/>
        </w:rPr>
      </w:pPr>
    </w:p>
    <w:p w14:paraId="0A2BD29C">
      <w:pPr>
        <w:jc w:val="left"/>
        <w:outlineLvl w:val="1"/>
        <w:rPr>
          <w:rFonts w:ascii="仿宋" w:hAnsi="仿宋" w:eastAsia="仿宋" w:cs="Times New Roman"/>
          <w:b/>
          <w:sz w:val="36"/>
          <w:szCs w:val="21"/>
        </w:rPr>
      </w:pPr>
    </w:p>
    <w:p w14:paraId="2CA4DFC4">
      <w:pPr>
        <w:jc w:val="left"/>
        <w:outlineLvl w:val="1"/>
        <w:rPr>
          <w:rFonts w:ascii="仿宋" w:hAnsi="仿宋" w:eastAsia="仿宋" w:cs="Times New Roman"/>
          <w:b/>
          <w:sz w:val="36"/>
          <w:szCs w:val="21"/>
        </w:rPr>
      </w:pPr>
    </w:p>
    <w:p w14:paraId="1D8AA263">
      <w:pPr>
        <w:jc w:val="left"/>
        <w:outlineLvl w:val="1"/>
        <w:rPr>
          <w:rFonts w:ascii="仿宋" w:hAnsi="仿宋" w:eastAsia="仿宋" w:cs="Times New Roman"/>
          <w:b/>
          <w:sz w:val="36"/>
          <w:szCs w:val="21"/>
        </w:rPr>
      </w:pPr>
    </w:p>
    <w:p w14:paraId="338DE23A">
      <w:pPr>
        <w:jc w:val="left"/>
        <w:outlineLvl w:val="1"/>
        <w:rPr>
          <w:rFonts w:ascii="仿宋" w:hAnsi="仿宋" w:eastAsia="仿宋" w:cs="Times New Roman"/>
          <w:b/>
          <w:sz w:val="36"/>
          <w:szCs w:val="21"/>
        </w:rPr>
      </w:pPr>
    </w:p>
    <w:p w14:paraId="289B76C9">
      <w:pPr>
        <w:jc w:val="left"/>
        <w:outlineLvl w:val="1"/>
        <w:rPr>
          <w:rFonts w:ascii="仿宋" w:hAnsi="仿宋" w:eastAsia="仿宋" w:cs="Times New Roman"/>
          <w:b/>
          <w:sz w:val="36"/>
          <w:szCs w:val="21"/>
        </w:rPr>
      </w:pPr>
    </w:p>
    <w:p w14:paraId="43D34FA8">
      <w:pPr>
        <w:jc w:val="left"/>
        <w:outlineLvl w:val="1"/>
        <w:rPr>
          <w:rFonts w:ascii="仿宋" w:hAnsi="仿宋" w:eastAsia="仿宋" w:cs="Times New Roman"/>
          <w:b/>
          <w:sz w:val="36"/>
          <w:szCs w:val="21"/>
        </w:rPr>
      </w:pPr>
    </w:p>
    <w:p w14:paraId="42CB373D">
      <w:pPr>
        <w:jc w:val="left"/>
        <w:outlineLvl w:val="1"/>
        <w:rPr>
          <w:rFonts w:ascii="仿宋" w:hAnsi="仿宋" w:eastAsia="仿宋" w:cs="Times New Roman"/>
          <w:b/>
          <w:sz w:val="36"/>
          <w:szCs w:val="21"/>
        </w:rPr>
      </w:pPr>
    </w:p>
    <w:p w14:paraId="3744967B">
      <w:pPr>
        <w:jc w:val="left"/>
        <w:outlineLvl w:val="1"/>
        <w:rPr>
          <w:rFonts w:ascii="仿宋" w:hAnsi="仿宋" w:eastAsia="仿宋" w:cs="Times New Roman"/>
          <w:b/>
          <w:sz w:val="36"/>
          <w:szCs w:val="21"/>
        </w:rPr>
      </w:pPr>
    </w:p>
    <w:p w14:paraId="7A176482">
      <w:pPr>
        <w:jc w:val="left"/>
        <w:outlineLvl w:val="1"/>
        <w:rPr>
          <w:rFonts w:ascii="仿宋" w:hAnsi="仿宋" w:eastAsia="仿宋" w:cs="Times New Roman"/>
          <w:b/>
          <w:sz w:val="36"/>
          <w:szCs w:val="21"/>
        </w:rPr>
      </w:pPr>
    </w:p>
    <w:p w14:paraId="44A11DEC">
      <w:pPr>
        <w:jc w:val="left"/>
        <w:outlineLvl w:val="1"/>
        <w:rPr>
          <w:rFonts w:ascii="仿宋" w:hAnsi="仿宋" w:eastAsia="仿宋" w:cs="Times New Roman"/>
          <w:b/>
          <w:sz w:val="36"/>
          <w:szCs w:val="21"/>
        </w:rPr>
      </w:pPr>
    </w:p>
    <w:p w14:paraId="5D40EF2E">
      <w:pPr>
        <w:jc w:val="left"/>
        <w:outlineLvl w:val="1"/>
        <w:rPr>
          <w:rFonts w:ascii="仿宋" w:hAnsi="仿宋" w:eastAsia="仿宋" w:cs="Times New Roman"/>
          <w:b/>
          <w:sz w:val="36"/>
          <w:szCs w:val="21"/>
        </w:rPr>
      </w:pPr>
    </w:p>
    <w:p w14:paraId="2066B644">
      <w:pPr>
        <w:jc w:val="left"/>
        <w:outlineLvl w:val="1"/>
        <w:rPr>
          <w:rFonts w:ascii="仿宋" w:hAnsi="仿宋" w:eastAsia="仿宋" w:cs="Times New Roman"/>
          <w:b/>
          <w:sz w:val="36"/>
          <w:szCs w:val="21"/>
        </w:rPr>
      </w:pPr>
    </w:p>
    <w:p w14:paraId="4A84FDFD">
      <w:pPr>
        <w:jc w:val="left"/>
        <w:outlineLvl w:val="1"/>
        <w:rPr>
          <w:rFonts w:ascii="仿宋" w:hAnsi="仿宋" w:eastAsia="仿宋" w:cs="Times New Roman"/>
          <w:b/>
          <w:sz w:val="36"/>
          <w:szCs w:val="21"/>
        </w:rPr>
      </w:pPr>
    </w:p>
    <w:p w14:paraId="611F5E7A">
      <w:pPr>
        <w:jc w:val="left"/>
        <w:outlineLvl w:val="1"/>
        <w:rPr>
          <w:rFonts w:ascii="仿宋" w:hAnsi="仿宋" w:eastAsia="仿宋" w:cs="Times New Roman"/>
          <w:b/>
          <w:sz w:val="36"/>
          <w:szCs w:val="21"/>
        </w:rPr>
      </w:pPr>
    </w:p>
    <w:p w14:paraId="1551E336">
      <w:pPr>
        <w:jc w:val="left"/>
        <w:outlineLvl w:val="1"/>
        <w:rPr>
          <w:rFonts w:ascii="仿宋" w:hAnsi="仿宋" w:eastAsia="仿宋" w:cs="Times New Roman"/>
          <w:b/>
          <w:sz w:val="36"/>
          <w:szCs w:val="21"/>
        </w:rPr>
      </w:pPr>
    </w:p>
    <w:p w14:paraId="6C243423">
      <w:pPr>
        <w:jc w:val="left"/>
        <w:outlineLvl w:val="1"/>
        <w:rPr>
          <w:rFonts w:ascii="仿宋" w:hAnsi="仿宋" w:eastAsia="仿宋" w:cs="Times New Roman"/>
          <w:b/>
          <w:sz w:val="36"/>
          <w:szCs w:val="21"/>
        </w:rPr>
      </w:pPr>
    </w:p>
    <w:p w14:paraId="055910F7">
      <w:pPr>
        <w:pStyle w:val="4"/>
        <w:numPr>
          <w:ilvl w:val="0"/>
          <w:numId w:val="0"/>
        </w:numPr>
        <w:jc w:val="left"/>
        <w:rPr>
          <w:rFonts w:hint="eastAsia"/>
          <w:b/>
          <w:sz w:val="36"/>
          <w:szCs w:val="36"/>
        </w:rPr>
      </w:pPr>
      <w:r>
        <w:rPr>
          <w:rFonts w:hint="eastAsia"/>
          <w:b/>
          <w:sz w:val="36"/>
          <w:szCs w:val="36"/>
          <w:lang w:val="en-US" w:eastAsia="zh-CN"/>
        </w:rPr>
        <w:t>8.报价表格式</w:t>
      </w:r>
    </w:p>
    <w:p w14:paraId="0122CAFD">
      <w:pPr>
        <w:jc w:val="center"/>
        <w:rPr>
          <w:rFonts w:ascii="仿宋" w:hAnsi="仿宋" w:eastAsia="仿宋"/>
          <w:b/>
          <w:sz w:val="48"/>
          <w:szCs w:val="48"/>
        </w:rPr>
      </w:pPr>
      <w:r>
        <w:rPr>
          <w:rFonts w:ascii="仿宋" w:hAnsi="仿宋" w:eastAsia="仿宋"/>
          <w:b/>
          <w:sz w:val="40"/>
          <w:szCs w:val="40"/>
        </w:rPr>
        <w:t>报价表</w:t>
      </w:r>
    </w:p>
    <w:p w14:paraId="43C22739">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1"/>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346F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10B00DB3">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59627D29">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5450D280">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1B04C2C4">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0BA458BD">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17E33DAA">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4EDB054D">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0E7DC488">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6A5C6FD8">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1186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16A1AD22">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7D58F9B2">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2B026524">
            <w:pPr>
              <w:spacing w:line="360" w:lineRule="exact"/>
              <w:rPr>
                <w:rFonts w:ascii="仿宋" w:hAnsi="仿宋" w:eastAsia="仿宋" w:cs="Arial"/>
                <w:bCs/>
                <w:sz w:val="30"/>
                <w:szCs w:val="30"/>
              </w:rPr>
            </w:pPr>
          </w:p>
          <w:p w14:paraId="3CBB4F9A">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EFE3BB2">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301A67E0">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116E8299">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04D3F502">
            <w:pPr>
              <w:widowControl/>
              <w:jc w:val="center"/>
              <w:textAlignment w:val="center"/>
              <w:rPr>
                <w:rFonts w:ascii="仿宋" w:hAnsi="仿宋" w:eastAsia="仿宋" w:cs="Arial"/>
                <w:bCs/>
                <w:sz w:val="30"/>
                <w:szCs w:val="30"/>
              </w:rPr>
            </w:pPr>
          </w:p>
        </w:tc>
      </w:tr>
      <w:tr w14:paraId="0DE3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062FEB71">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3544" w:type="dxa"/>
            <w:tcBorders>
              <w:top w:val="single" w:color="auto" w:sz="4" w:space="0"/>
              <w:left w:val="single" w:color="auto" w:sz="4" w:space="0"/>
              <w:bottom w:val="single" w:color="auto" w:sz="4" w:space="0"/>
              <w:right w:val="single" w:color="auto" w:sz="4" w:space="0"/>
            </w:tcBorders>
            <w:vAlign w:val="center"/>
          </w:tcPr>
          <w:p w14:paraId="1A4843BF">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01E78548">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C61FE81">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2EAA9AC">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23C97A07">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46C98FE9">
            <w:pPr>
              <w:widowControl/>
              <w:jc w:val="center"/>
              <w:textAlignment w:val="center"/>
              <w:rPr>
                <w:rFonts w:ascii="仿宋" w:hAnsi="仿宋" w:eastAsia="仿宋" w:cs="Arial"/>
                <w:bCs/>
                <w:sz w:val="30"/>
                <w:szCs w:val="30"/>
              </w:rPr>
            </w:pPr>
          </w:p>
        </w:tc>
      </w:tr>
      <w:tr w14:paraId="167C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77FAC8FF">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3544" w:type="dxa"/>
            <w:tcBorders>
              <w:top w:val="single" w:color="auto" w:sz="4" w:space="0"/>
              <w:left w:val="single" w:color="auto" w:sz="4" w:space="0"/>
              <w:bottom w:val="single" w:color="auto" w:sz="4" w:space="0"/>
              <w:right w:val="single" w:color="auto" w:sz="4" w:space="0"/>
            </w:tcBorders>
            <w:vAlign w:val="center"/>
          </w:tcPr>
          <w:p w14:paraId="6D18D0C0">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2410" w:type="dxa"/>
            <w:tcBorders>
              <w:top w:val="single" w:color="auto" w:sz="4" w:space="0"/>
              <w:left w:val="single" w:color="auto" w:sz="4" w:space="0"/>
              <w:bottom w:val="single" w:color="auto" w:sz="4" w:space="0"/>
              <w:right w:val="single" w:color="auto" w:sz="4" w:space="0"/>
            </w:tcBorders>
            <w:vAlign w:val="center"/>
          </w:tcPr>
          <w:p w14:paraId="2A176A82">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241CD1B">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893F832">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7BB29DBE">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768A22A7">
            <w:pPr>
              <w:widowControl/>
              <w:jc w:val="center"/>
              <w:textAlignment w:val="center"/>
              <w:rPr>
                <w:rFonts w:ascii="仿宋" w:hAnsi="仿宋" w:eastAsia="仿宋" w:cs="Arial"/>
                <w:bCs/>
                <w:sz w:val="30"/>
                <w:szCs w:val="30"/>
              </w:rPr>
            </w:pPr>
          </w:p>
        </w:tc>
      </w:tr>
      <w:tr w14:paraId="04B9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E3D505A">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7D32F6A4">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0EE2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7500457">
            <w:pPr>
              <w:spacing w:line="360" w:lineRule="exact"/>
              <w:jc w:val="left"/>
              <w:rPr>
                <w:rFonts w:ascii="仿宋" w:hAnsi="仿宋" w:eastAsia="仿宋" w:cs="Arial"/>
                <w:bCs/>
                <w:sz w:val="30"/>
                <w:szCs w:val="30"/>
              </w:rPr>
            </w:pPr>
            <w:r>
              <w:rPr>
                <w:rFonts w:ascii="仿宋" w:hAnsi="仿宋" w:eastAsia="仿宋" w:cs="Arial"/>
                <w:bCs/>
                <w:sz w:val="30"/>
                <w:szCs w:val="30"/>
              </w:rPr>
              <w:t>交付期：自合同签订之日起</w:t>
            </w:r>
            <w:r>
              <w:rPr>
                <w:rFonts w:hint="eastAsia" w:ascii="仿宋" w:hAnsi="仿宋" w:eastAsia="仿宋" w:cs="Arial"/>
                <w:b/>
                <w:bCs/>
                <w:sz w:val="30"/>
                <w:szCs w:val="30"/>
                <w:u w:val="single"/>
              </w:rPr>
              <w:t xml:space="preserve">    日；</w:t>
            </w:r>
          </w:p>
          <w:p w14:paraId="318D706B">
            <w:pPr>
              <w:pStyle w:val="4"/>
            </w:pPr>
            <w:r>
              <w:rPr>
                <w:rFonts w:hint="eastAsia" w:ascii="仿宋" w:hAnsi="仿宋" w:eastAsia="仿宋" w:cs="Arial"/>
                <w:bCs/>
                <w:sz w:val="30"/>
                <w:szCs w:val="30"/>
              </w:rPr>
              <w:t>服务期限：自验收合格并交付使用之日起</w:t>
            </w:r>
            <w:r>
              <w:rPr>
                <w:rFonts w:hint="eastAsia" w:ascii="仿宋" w:hAnsi="仿宋" w:eastAsia="仿宋" w:cs="Arial"/>
                <w:b/>
                <w:bCs/>
                <w:sz w:val="30"/>
                <w:szCs w:val="30"/>
                <w:u w:val="single"/>
              </w:rPr>
              <w:t xml:space="preserve">  月</w:t>
            </w:r>
            <w:r>
              <w:rPr>
                <w:rFonts w:hint="eastAsia" w:ascii="仿宋" w:hAnsi="仿宋" w:eastAsia="仿宋" w:cs="Arial"/>
                <w:b/>
                <w:bCs/>
                <w:sz w:val="30"/>
                <w:szCs w:val="30"/>
              </w:rPr>
              <w:t>。</w:t>
            </w:r>
          </w:p>
        </w:tc>
      </w:tr>
    </w:tbl>
    <w:p w14:paraId="34723468">
      <w:pPr>
        <w:pStyle w:val="5"/>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5E8C6E79">
      <w:pPr>
        <w:pStyle w:val="6"/>
        <w:ind w:left="5250"/>
      </w:pPr>
    </w:p>
    <w:p w14:paraId="0BEFCCE9">
      <w:pPr>
        <w:pStyle w:val="5"/>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ascii="仿宋" w:hAnsi="仿宋" w:eastAsia="仿宋" w:cs="Arial"/>
          <w:sz w:val="30"/>
          <w:szCs w:val="30"/>
          <w:u w:val="single"/>
        </w:rPr>
        <w:t xml:space="preserve">                          </w:t>
      </w:r>
    </w:p>
    <w:p w14:paraId="7BF60F38">
      <w:pPr>
        <w:pStyle w:val="6"/>
        <w:ind w:left="5250"/>
      </w:pPr>
    </w:p>
    <w:p w14:paraId="2D78B992">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1823DE3E">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27E41F0D">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737D6D30">
      <w:pPr>
        <w:widowControl/>
        <w:adjustRightInd w:val="0"/>
        <w:snapToGrid w:val="0"/>
        <w:spacing w:line="360" w:lineRule="auto"/>
        <w:jc w:val="left"/>
        <w:rPr>
          <w:rFonts w:ascii="仿宋" w:hAnsi="仿宋" w:eastAsia="仿宋" w:cs="Arial"/>
          <w:color w:val="000000"/>
          <w:kern w:val="0"/>
          <w:sz w:val="30"/>
          <w:szCs w:val="30"/>
        </w:rPr>
      </w:pPr>
    </w:p>
    <w:p w14:paraId="04E8F882">
      <w:pPr>
        <w:pStyle w:val="4"/>
        <w:jc w:val="left"/>
      </w:pPr>
    </w:p>
    <w:p w14:paraId="36FF8613">
      <w:pPr>
        <w:pStyle w:val="4"/>
        <w:jc w:val="left"/>
      </w:pPr>
    </w:p>
    <w:p w14:paraId="394308E4">
      <w:pPr>
        <w:pStyle w:val="4"/>
        <w:jc w:val="left"/>
      </w:pPr>
    </w:p>
    <w:p w14:paraId="26E994BA">
      <w:pPr>
        <w:pStyle w:val="4"/>
        <w:jc w:val="left"/>
      </w:pPr>
    </w:p>
    <w:p w14:paraId="2C516FE6">
      <w:pPr>
        <w:pStyle w:val="4"/>
        <w:jc w:val="left"/>
      </w:pPr>
    </w:p>
    <w:p w14:paraId="15BCAE02">
      <w:pPr>
        <w:pStyle w:val="4"/>
        <w:jc w:val="left"/>
      </w:pPr>
    </w:p>
    <w:p w14:paraId="55B0CF79">
      <w:pPr>
        <w:pStyle w:val="4"/>
        <w:jc w:val="left"/>
      </w:pPr>
    </w:p>
    <w:p w14:paraId="5592B165">
      <w:pPr>
        <w:pStyle w:val="4"/>
        <w:jc w:val="left"/>
      </w:pPr>
    </w:p>
    <w:p w14:paraId="4905FA6F">
      <w:pPr>
        <w:pStyle w:val="4"/>
        <w:numPr>
          <w:ilvl w:val="0"/>
          <w:numId w:val="0"/>
        </w:numPr>
        <w:ind w:leftChars="0"/>
        <w:jc w:val="left"/>
        <w:rPr>
          <w:rFonts w:hint="default"/>
          <w:b/>
          <w:sz w:val="36"/>
          <w:szCs w:val="36"/>
          <w:lang w:val="en-US" w:eastAsia="zh-CN"/>
        </w:rPr>
      </w:pPr>
      <w:r>
        <w:rPr>
          <w:rFonts w:hint="eastAsia"/>
          <w:b/>
          <w:sz w:val="36"/>
          <w:szCs w:val="36"/>
          <w:lang w:val="en-US" w:eastAsia="zh-CN"/>
        </w:rPr>
        <w:t>9.商务、技术响应、偏离情况说明表格</w:t>
      </w:r>
    </w:p>
    <w:p w14:paraId="63397DC4">
      <w:pPr>
        <w:jc w:val="center"/>
        <w:rPr>
          <w:rFonts w:ascii="宋体" w:hAnsi="宋体"/>
          <w:sz w:val="28"/>
        </w:rPr>
      </w:pPr>
      <w:r>
        <w:rPr>
          <w:rFonts w:hint="eastAsia" w:ascii="仿宋" w:hAnsi="仿宋" w:eastAsia="仿宋"/>
          <w:b/>
          <w:sz w:val="40"/>
          <w:szCs w:val="40"/>
          <w:lang w:val="en-US" w:eastAsia="zh-CN"/>
        </w:rPr>
        <w:t>商务、技术响应、偏离情况说明表格</w:t>
      </w:r>
      <w:r>
        <w:rPr>
          <w:rFonts w:hint="eastAsia" w:ascii="宋体" w:hAnsi="宋体"/>
          <w:sz w:val="28"/>
        </w:rPr>
        <w:t xml:space="preserve">    </w:t>
      </w:r>
    </w:p>
    <w:p w14:paraId="67784492">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753FA8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30ED1E90">
            <w:pPr>
              <w:adjustRightInd w:val="0"/>
              <w:snapToGrid w:val="0"/>
              <w:spacing w:line="300" w:lineRule="auto"/>
              <w:outlineLvl w:val="0"/>
              <w:rPr>
                <w:rFonts w:ascii="宋体" w:hAnsi="宋体"/>
                <w:sz w:val="24"/>
                <w:szCs w:val="24"/>
              </w:rPr>
            </w:pPr>
            <w:r>
              <w:rPr>
                <w:rFonts w:hint="eastAsia" w:ascii="宋体" w:hAnsi="宋体"/>
                <w:sz w:val="24"/>
              </w:rPr>
              <w:t>序号</w:t>
            </w:r>
          </w:p>
        </w:tc>
        <w:tc>
          <w:tcPr>
            <w:tcW w:w="2809" w:type="dxa"/>
            <w:tcBorders>
              <w:top w:val="single" w:color="auto" w:sz="4" w:space="0"/>
              <w:left w:val="single" w:color="auto" w:sz="6" w:space="0"/>
              <w:bottom w:val="single" w:color="auto" w:sz="6" w:space="0"/>
              <w:right w:val="single" w:color="auto" w:sz="6" w:space="0"/>
            </w:tcBorders>
            <w:vAlign w:val="center"/>
          </w:tcPr>
          <w:p w14:paraId="2ADA5E7C">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7024D2A8">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0924F936">
            <w:pPr>
              <w:adjustRightInd w:val="0"/>
              <w:snapToGrid w:val="0"/>
              <w:spacing w:line="300" w:lineRule="auto"/>
              <w:jc w:val="center"/>
              <w:outlineLvl w:val="0"/>
              <w:rPr>
                <w:rFonts w:ascii="宋体" w:hAnsi="宋体"/>
                <w:sz w:val="24"/>
                <w:szCs w:val="24"/>
              </w:rPr>
            </w:pPr>
            <w:r>
              <w:rPr>
                <w:rFonts w:hint="eastAsia" w:ascii="宋体" w:hAnsi="宋体"/>
                <w:sz w:val="24"/>
              </w:rPr>
              <w:t>响应/偏离</w:t>
            </w:r>
          </w:p>
        </w:tc>
        <w:tc>
          <w:tcPr>
            <w:tcW w:w="1361" w:type="dxa"/>
            <w:tcBorders>
              <w:top w:val="single" w:color="auto" w:sz="4" w:space="0"/>
              <w:left w:val="single" w:color="auto" w:sz="6" w:space="0"/>
              <w:bottom w:val="single" w:color="auto" w:sz="6" w:space="0"/>
              <w:right w:val="single" w:color="auto" w:sz="4" w:space="0"/>
            </w:tcBorders>
            <w:vAlign w:val="center"/>
          </w:tcPr>
          <w:p w14:paraId="05EAE73A">
            <w:pPr>
              <w:adjustRightInd w:val="0"/>
              <w:snapToGrid w:val="0"/>
              <w:spacing w:line="300" w:lineRule="auto"/>
              <w:jc w:val="center"/>
              <w:outlineLvl w:val="0"/>
              <w:rPr>
                <w:rFonts w:ascii="宋体" w:hAnsi="宋体"/>
                <w:sz w:val="24"/>
                <w:szCs w:val="24"/>
              </w:rPr>
            </w:pPr>
            <w:r>
              <w:rPr>
                <w:rFonts w:hint="eastAsia" w:ascii="宋体" w:hAnsi="宋体"/>
                <w:sz w:val="24"/>
              </w:rPr>
              <w:t>说明</w:t>
            </w:r>
            <w:r>
              <w:rPr>
                <w:rFonts w:hint="eastAsia" w:ascii="宋体" w:hAnsi="宋体" w:cs="宋体"/>
              </w:rPr>
              <w:t>功能截图、相关证书复印件、检测报告所在响应文件页码（如有）</w:t>
            </w:r>
          </w:p>
        </w:tc>
      </w:tr>
      <w:tr w14:paraId="0284C4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0F317698">
            <w:pPr>
              <w:adjustRightInd w:val="0"/>
              <w:snapToGrid w:val="0"/>
              <w:spacing w:line="240" w:lineRule="exact"/>
              <w:jc w:val="center"/>
              <w:outlineLvl w:val="0"/>
              <w:rPr>
                <w:rFonts w:ascii="宋体" w:hAnsi="宋体"/>
                <w:sz w:val="24"/>
                <w:szCs w:val="24"/>
              </w:rPr>
            </w:pPr>
            <w:r>
              <w:rPr>
                <w:rFonts w:hint="eastAsia" w:ascii="宋体" w:hAnsi="宋体"/>
                <w:sz w:val="24"/>
              </w:rPr>
              <w:t>商务部分</w:t>
            </w:r>
          </w:p>
        </w:tc>
      </w:tr>
      <w:tr w14:paraId="291524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3A390FF">
            <w:pPr>
              <w:adjustRightInd w:val="0"/>
              <w:snapToGrid w:val="0"/>
              <w:spacing w:line="240" w:lineRule="exact"/>
              <w:jc w:val="center"/>
              <w:outlineLvl w:val="0"/>
              <w:rPr>
                <w:rFonts w:ascii="宋体" w:hAnsi="宋体"/>
                <w:sz w:val="24"/>
                <w:szCs w:val="24"/>
              </w:rPr>
            </w:pPr>
            <w:r>
              <w:rPr>
                <w:rFonts w:hint="eastAsia" w:ascii="宋体" w:hAnsi="宋体"/>
                <w:sz w:val="24"/>
              </w:rPr>
              <w:t>1</w:t>
            </w:r>
          </w:p>
        </w:tc>
        <w:tc>
          <w:tcPr>
            <w:tcW w:w="2809" w:type="dxa"/>
            <w:tcBorders>
              <w:top w:val="single" w:color="auto" w:sz="6" w:space="0"/>
              <w:left w:val="single" w:color="auto" w:sz="6" w:space="0"/>
              <w:bottom w:val="single" w:color="auto" w:sz="6" w:space="0"/>
              <w:right w:val="single" w:color="auto" w:sz="6" w:space="0"/>
            </w:tcBorders>
            <w:vAlign w:val="center"/>
          </w:tcPr>
          <w:p w14:paraId="45AD0119">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9650BA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82FE4B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94E41B7">
            <w:pPr>
              <w:adjustRightInd w:val="0"/>
              <w:snapToGrid w:val="0"/>
              <w:spacing w:line="240" w:lineRule="exact"/>
              <w:jc w:val="center"/>
              <w:outlineLvl w:val="0"/>
              <w:rPr>
                <w:rFonts w:ascii="宋体" w:hAnsi="宋体"/>
                <w:sz w:val="24"/>
                <w:szCs w:val="24"/>
              </w:rPr>
            </w:pPr>
          </w:p>
        </w:tc>
      </w:tr>
      <w:tr w14:paraId="12CBF3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D79FAFA">
            <w:pPr>
              <w:adjustRightInd w:val="0"/>
              <w:snapToGrid w:val="0"/>
              <w:spacing w:line="240" w:lineRule="exact"/>
              <w:jc w:val="center"/>
              <w:outlineLvl w:val="0"/>
              <w:rPr>
                <w:rFonts w:ascii="宋体" w:hAnsi="宋体"/>
                <w:sz w:val="24"/>
                <w:szCs w:val="24"/>
              </w:rPr>
            </w:pPr>
            <w:r>
              <w:rPr>
                <w:rFonts w:hint="eastAsia" w:ascii="宋体" w:hAnsi="宋体"/>
                <w:sz w:val="24"/>
              </w:rPr>
              <w:t>2</w:t>
            </w:r>
          </w:p>
        </w:tc>
        <w:tc>
          <w:tcPr>
            <w:tcW w:w="2809" w:type="dxa"/>
            <w:tcBorders>
              <w:top w:val="single" w:color="auto" w:sz="6" w:space="0"/>
              <w:left w:val="single" w:color="auto" w:sz="6" w:space="0"/>
              <w:bottom w:val="single" w:color="auto" w:sz="6" w:space="0"/>
              <w:right w:val="single" w:color="auto" w:sz="6" w:space="0"/>
            </w:tcBorders>
            <w:vAlign w:val="center"/>
          </w:tcPr>
          <w:p w14:paraId="0BBEEA06">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32ED814">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D607D3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5BF99D01">
            <w:pPr>
              <w:adjustRightInd w:val="0"/>
              <w:snapToGrid w:val="0"/>
              <w:spacing w:line="240" w:lineRule="exact"/>
              <w:jc w:val="center"/>
              <w:outlineLvl w:val="0"/>
              <w:rPr>
                <w:rFonts w:ascii="宋体" w:hAnsi="宋体"/>
                <w:sz w:val="24"/>
                <w:szCs w:val="24"/>
              </w:rPr>
            </w:pPr>
          </w:p>
        </w:tc>
      </w:tr>
      <w:tr w14:paraId="169B1C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E5986FB">
            <w:pPr>
              <w:adjustRightInd w:val="0"/>
              <w:snapToGrid w:val="0"/>
              <w:spacing w:line="240" w:lineRule="exact"/>
              <w:jc w:val="center"/>
              <w:outlineLvl w:val="0"/>
              <w:rPr>
                <w:rFonts w:ascii="宋体" w:hAnsi="宋体"/>
                <w:sz w:val="24"/>
                <w:szCs w:val="24"/>
              </w:rPr>
            </w:pPr>
            <w:r>
              <w:rPr>
                <w:rFonts w:hint="eastAsia" w:ascii="宋体" w:hAnsi="宋体"/>
                <w:sz w:val="24"/>
              </w:rPr>
              <w:t>3</w:t>
            </w:r>
          </w:p>
        </w:tc>
        <w:tc>
          <w:tcPr>
            <w:tcW w:w="2809" w:type="dxa"/>
            <w:tcBorders>
              <w:top w:val="single" w:color="auto" w:sz="6" w:space="0"/>
              <w:left w:val="single" w:color="auto" w:sz="6" w:space="0"/>
              <w:bottom w:val="single" w:color="auto" w:sz="6" w:space="0"/>
              <w:right w:val="single" w:color="auto" w:sz="6" w:space="0"/>
            </w:tcBorders>
            <w:vAlign w:val="center"/>
          </w:tcPr>
          <w:p w14:paraId="28C7CEC7">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D392E3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6E394B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072D13A">
            <w:pPr>
              <w:adjustRightInd w:val="0"/>
              <w:snapToGrid w:val="0"/>
              <w:spacing w:line="240" w:lineRule="exact"/>
              <w:jc w:val="center"/>
              <w:outlineLvl w:val="0"/>
              <w:rPr>
                <w:rFonts w:ascii="宋体" w:hAnsi="宋体"/>
                <w:sz w:val="24"/>
                <w:szCs w:val="24"/>
              </w:rPr>
            </w:pPr>
          </w:p>
        </w:tc>
      </w:tr>
      <w:tr w14:paraId="1DE25F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7675508">
            <w:pPr>
              <w:adjustRightInd w:val="0"/>
              <w:snapToGrid w:val="0"/>
              <w:spacing w:line="240" w:lineRule="exact"/>
              <w:jc w:val="center"/>
              <w:outlineLvl w:val="0"/>
              <w:rPr>
                <w:rFonts w:ascii="宋体" w:hAnsi="宋体"/>
                <w:sz w:val="24"/>
                <w:szCs w:val="24"/>
              </w:rPr>
            </w:pPr>
            <w:r>
              <w:rPr>
                <w:rFonts w:hint="eastAsia" w:ascii="宋体" w:hAnsi="宋体"/>
                <w:sz w:val="24"/>
              </w:rPr>
              <w:t>…</w:t>
            </w:r>
          </w:p>
        </w:tc>
        <w:tc>
          <w:tcPr>
            <w:tcW w:w="2809" w:type="dxa"/>
            <w:tcBorders>
              <w:top w:val="single" w:color="auto" w:sz="6" w:space="0"/>
              <w:left w:val="single" w:color="auto" w:sz="6" w:space="0"/>
              <w:bottom w:val="single" w:color="auto" w:sz="6" w:space="0"/>
              <w:right w:val="single" w:color="auto" w:sz="6" w:space="0"/>
            </w:tcBorders>
            <w:vAlign w:val="center"/>
          </w:tcPr>
          <w:p w14:paraId="68936D64">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F4AF597">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1A4DB69">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B23CB6F">
            <w:pPr>
              <w:adjustRightInd w:val="0"/>
              <w:snapToGrid w:val="0"/>
              <w:spacing w:line="240" w:lineRule="exact"/>
              <w:jc w:val="center"/>
              <w:outlineLvl w:val="0"/>
              <w:rPr>
                <w:rFonts w:ascii="宋体" w:hAnsi="宋体"/>
                <w:sz w:val="24"/>
                <w:szCs w:val="24"/>
              </w:rPr>
            </w:pPr>
          </w:p>
        </w:tc>
      </w:tr>
      <w:tr w14:paraId="394871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6DCE8E2F">
            <w:pPr>
              <w:adjustRightInd w:val="0"/>
              <w:snapToGrid w:val="0"/>
              <w:spacing w:line="240" w:lineRule="exact"/>
              <w:jc w:val="center"/>
              <w:outlineLvl w:val="0"/>
              <w:rPr>
                <w:rFonts w:ascii="宋体" w:hAnsi="宋体"/>
                <w:sz w:val="24"/>
                <w:szCs w:val="24"/>
              </w:rPr>
            </w:pPr>
            <w:r>
              <w:rPr>
                <w:rFonts w:hint="eastAsia" w:ascii="宋体" w:hAnsi="宋体"/>
                <w:sz w:val="24"/>
              </w:rPr>
              <w:t>技术部分</w:t>
            </w:r>
          </w:p>
        </w:tc>
      </w:tr>
      <w:tr w14:paraId="358058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C0E36C0">
            <w:pPr>
              <w:adjustRightInd w:val="0"/>
              <w:snapToGrid w:val="0"/>
              <w:spacing w:line="240" w:lineRule="exact"/>
              <w:jc w:val="center"/>
              <w:outlineLvl w:val="0"/>
              <w:rPr>
                <w:rFonts w:ascii="宋体" w:hAnsi="宋体"/>
                <w:sz w:val="24"/>
                <w:szCs w:val="24"/>
              </w:rPr>
            </w:pPr>
            <w:r>
              <w:rPr>
                <w:rFonts w:hint="eastAsia" w:ascii="宋体" w:hAnsi="宋体"/>
                <w:sz w:val="24"/>
              </w:rPr>
              <w:t>1</w:t>
            </w:r>
          </w:p>
        </w:tc>
        <w:tc>
          <w:tcPr>
            <w:tcW w:w="2809" w:type="dxa"/>
            <w:tcBorders>
              <w:top w:val="single" w:color="auto" w:sz="6" w:space="0"/>
              <w:left w:val="single" w:color="auto" w:sz="6" w:space="0"/>
              <w:bottom w:val="single" w:color="auto" w:sz="6" w:space="0"/>
              <w:right w:val="single" w:color="auto" w:sz="6" w:space="0"/>
            </w:tcBorders>
            <w:vAlign w:val="center"/>
          </w:tcPr>
          <w:p w14:paraId="26EA6188">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007E9466">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B5C3FC1">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910376E">
            <w:pPr>
              <w:adjustRightInd w:val="0"/>
              <w:snapToGrid w:val="0"/>
              <w:spacing w:line="240" w:lineRule="exact"/>
              <w:jc w:val="center"/>
              <w:outlineLvl w:val="0"/>
              <w:rPr>
                <w:rFonts w:ascii="宋体" w:hAnsi="宋体"/>
                <w:sz w:val="24"/>
                <w:szCs w:val="24"/>
              </w:rPr>
            </w:pPr>
          </w:p>
        </w:tc>
      </w:tr>
      <w:tr w14:paraId="7EAA3C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F3F8A29">
            <w:pPr>
              <w:adjustRightInd w:val="0"/>
              <w:snapToGrid w:val="0"/>
              <w:spacing w:line="240" w:lineRule="exact"/>
              <w:jc w:val="center"/>
              <w:outlineLvl w:val="0"/>
              <w:rPr>
                <w:rFonts w:ascii="宋体" w:hAnsi="宋体"/>
                <w:sz w:val="24"/>
                <w:szCs w:val="24"/>
              </w:rPr>
            </w:pPr>
            <w:r>
              <w:rPr>
                <w:rFonts w:hint="eastAsia" w:ascii="宋体" w:hAnsi="宋体"/>
                <w:sz w:val="24"/>
              </w:rPr>
              <w:t>2</w:t>
            </w:r>
          </w:p>
        </w:tc>
        <w:tc>
          <w:tcPr>
            <w:tcW w:w="2809" w:type="dxa"/>
            <w:tcBorders>
              <w:top w:val="single" w:color="auto" w:sz="6" w:space="0"/>
              <w:left w:val="single" w:color="auto" w:sz="6" w:space="0"/>
              <w:bottom w:val="single" w:color="auto" w:sz="6" w:space="0"/>
              <w:right w:val="single" w:color="auto" w:sz="6" w:space="0"/>
            </w:tcBorders>
            <w:vAlign w:val="center"/>
          </w:tcPr>
          <w:p w14:paraId="6F558E2C">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497BFBF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0C5BC5F">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915405D">
            <w:pPr>
              <w:adjustRightInd w:val="0"/>
              <w:snapToGrid w:val="0"/>
              <w:spacing w:line="240" w:lineRule="exact"/>
              <w:jc w:val="center"/>
              <w:outlineLvl w:val="0"/>
              <w:rPr>
                <w:rFonts w:ascii="宋体" w:hAnsi="宋体"/>
                <w:sz w:val="24"/>
                <w:szCs w:val="24"/>
              </w:rPr>
            </w:pPr>
          </w:p>
        </w:tc>
      </w:tr>
      <w:tr w14:paraId="72F588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41B4BA8">
            <w:pPr>
              <w:adjustRightInd w:val="0"/>
              <w:snapToGrid w:val="0"/>
              <w:spacing w:line="240" w:lineRule="exact"/>
              <w:jc w:val="center"/>
              <w:outlineLvl w:val="0"/>
              <w:rPr>
                <w:rFonts w:ascii="宋体" w:hAnsi="宋体"/>
                <w:sz w:val="24"/>
                <w:szCs w:val="24"/>
              </w:rPr>
            </w:pPr>
            <w:r>
              <w:rPr>
                <w:rFonts w:hint="eastAsia" w:ascii="宋体" w:hAnsi="宋体"/>
                <w:sz w:val="24"/>
              </w:rPr>
              <w:t>3</w:t>
            </w:r>
          </w:p>
        </w:tc>
        <w:tc>
          <w:tcPr>
            <w:tcW w:w="2809" w:type="dxa"/>
            <w:tcBorders>
              <w:top w:val="single" w:color="auto" w:sz="6" w:space="0"/>
              <w:left w:val="single" w:color="auto" w:sz="6" w:space="0"/>
              <w:bottom w:val="single" w:color="auto" w:sz="6" w:space="0"/>
              <w:right w:val="single" w:color="auto" w:sz="6" w:space="0"/>
            </w:tcBorders>
            <w:vAlign w:val="center"/>
          </w:tcPr>
          <w:p w14:paraId="315DAA2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E85DFD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5D2605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3B4EC1EC">
            <w:pPr>
              <w:adjustRightInd w:val="0"/>
              <w:snapToGrid w:val="0"/>
              <w:spacing w:line="240" w:lineRule="exact"/>
              <w:jc w:val="center"/>
              <w:outlineLvl w:val="0"/>
              <w:rPr>
                <w:rFonts w:ascii="宋体" w:hAnsi="宋体"/>
                <w:sz w:val="24"/>
                <w:szCs w:val="24"/>
              </w:rPr>
            </w:pPr>
          </w:p>
        </w:tc>
      </w:tr>
      <w:tr w14:paraId="3C6779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0DFFFF1B">
            <w:pPr>
              <w:adjustRightInd w:val="0"/>
              <w:snapToGrid w:val="0"/>
              <w:spacing w:line="240" w:lineRule="exact"/>
              <w:jc w:val="center"/>
              <w:outlineLvl w:val="0"/>
              <w:rPr>
                <w:rFonts w:ascii="宋体" w:hAnsi="宋体"/>
                <w:sz w:val="24"/>
                <w:szCs w:val="24"/>
              </w:rPr>
            </w:pPr>
            <w:r>
              <w:rPr>
                <w:rFonts w:hint="eastAsia" w:ascii="宋体" w:hAnsi="宋体"/>
                <w:sz w:val="24"/>
              </w:rPr>
              <w:t>…</w:t>
            </w:r>
          </w:p>
        </w:tc>
        <w:tc>
          <w:tcPr>
            <w:tcW w:w="2809" w:type="dxa"/>
            <w:tcBorders>
              <w:top w:val="single" w:color="auto" w:sz="6" w:space="0"/>
              <w:left w:val="single" w:color="auto" w:sz="6" w:space="0"/>
              <w:bottom w:val="single" w:color="auto" w:sz="4" w:space="0"/>
              <w:right w:val="single" w:color="auto" w:sz="6" w:space="0"/>
            </w:tcBorders>
            <w:vAlign w:val="center"/>
          </w:tcPr>
          <w:p w14:paraId="13600AC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59D87B2C">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46717C8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23BE3E0D">
            <w:pPr>
              <w:adjustRightInd w:val="0"/>
              <w:snapToGrid w:val="0"/>
              <w:spacing w:line="240" w:lineRule="exact"/>
              <w:jc w:val="center"/>
              <w:outlineLvl w:val="0"/>
              <w:rPr>
                <w:rFonts w:ascii="宋体" w:hAnsi="宋体"/>
                <w:sz w:val="24"/>
                <w:szCs w:val="24"/>
              </w:rPr>
            </w:pPr>
          </w:p>
        </w:tc>
      </w:tr>
    </w:tbl>
    <w:p w14:paraId="78D08A21">
      <w:pPr>
        <w:adjustRightInd w:val="0"/>
        <w:snapToGrid w:val="0"/>
        <w:spacing w:line="460" w:lineRule="exact"/>
        <w:rPr>
          <w:rFonts w:ascii="宋体" w:hAnsi="宋体"/>
          <w:sz w:val="24"/>
        </w:rPr>
      </w:pPr>
      <w:r>
        <w:rPr>
          <w:rFonts w:hint="eastAsia" w:ascii="宋体" w:hAnsi="宋体"/>
          <w:sz w:val="24"/>
        </w:rPr>
        <w:t>说明：</w:t>
      </w:r>
    </w:p>
    <w:p w14:paraId="255CF883">
      <w:pPr>
        <w:adjustRightInd w:val="0"/>
        <w:snapToGrid w:val="0"/>
        <w:spacing w:line="460" w:lineRule="exact"/>
        <w:rPr>
          <w:rFonts w:ascii="宋体" w:hAnsi="宋体" w:cs="宋体"/>
          <w:kern w:val="0"/>
          <w:sz w:val="24"/>
        </w:rPr>
      </w:pPr>
      <w:r>
        <w:rPr>
          <w:rFonts w:hint="eastAsia" w:ascii="宋体" w:hAnsi="宋体" w:cs="宋体"/>
          <w:kern w:val="0"/>
          <w:sz w:val="24"/>
        </w:rPr>
        <w:t>1.应对照采购要求中参数要求和商务要求逐条作明确的响应，并作出偏离说明。</w:t>
      </w:r>
    </w:p>
    <w:p w14:paraId="70B70754">
      <w:pPr>
        <w:spacing w:line="400" w:lineRule="exact"/>
        <w:jc w:val="left"/>
        <w:rPr>
          <w:rFonts w:ascii="宋体" w:hAnsi="宋体" w:cs="宋体"/>
          <w:kern w:val="0"/>
          <w:sz w:val="24"/>
        </w:rPr>
      </w:pPr>
      <w:r>
        <w:rPr>
          <w:rFonts w:hint="eastAsia" w:ascii="宋体" w:hAnsi="宋体" w:cs="宋体"/>
          <w:kern w:val="0"/>
          <w:sz w:val="24"/>
        </w:rPr>
        <w:t>2.如果参数要求为小于、小于等于、大于或大于等于某个数值标准时，</w:t>
      </w:r>
      <w:r>
        <w:rPr>
          <w:rFonts w:hint="eastAsia" w:ascii="宋体" w:hAnsi="宋体" w:cs="宋体"/>
          <w:b/>
          <w:color w:val="FF0000"/>
          <w:kern w:val="0"/>
          <w:sz w:val="24"/>
        </w:rPr>
        <w:t>报价文件承诺不得直接复制采购需求</w:t>
      </w:r>
      <w:r>
        <w:rPr>
          <w:rFonts w:hint="eastAsia" w:ascii="宋体" w:hAnsi="宋体" w:cs="宋体"/>
          <w:kern w:val="0"/>
          <w:sz w:val="24"/>
        </w:rPr>
        <w:t>，</w:t>
      </w:r>
      <w:r>
        <w:rPr>
          <w:rFonts w:hint="eastAsia" w:ascii="宋体" w:hAnsi="宋体" w:cs="宋体"/>
          <w:b/>
          <w:kern w:val="0"/>
          <w:sz w:val="24"/>
        </w:rPr>
        <w:t>报价文件应当写明具体参数或商务响应承诺的具体数值</w:t>
      </w:r>
      <w:r>
        <w:rPr>
          <w:rFonts w:hint="eastAsia" w:ascii="宋体" w:hAnsi="宋体" w:cs="宋体"/>
          <w:kern w:val="0"/>
          <w:sz w:val="24"/>
        </w:rPr>
        <w:t>。</w:t>
      </w:r>
    </w:p>
    <w:p w14:paraId="5FFE5DA2">
      <w:pPr>
        <w:spacing w:line="400" w:lineRule="exact"/>
        <w:ind w:firstLine="511" w:firstLineChars="213"/>
        <w:jc w:val="left"/>
        <w:rPr>
          <w:rFonts w:ascii="宋体" w:hAnsi="宋体" w:cs="宋体"/>
          <w:kern w:val="0"/>
          <w:sz w:val="24"/>
        </w:rPr>
      </w:pPr>
      <w:r>
        <w:rPr>
          <w:rFonts w:hint="eastAsia" w:ascii="宋体" w:hAnsi="宋体" w:cs="宋体"/>
          <w:kern w:val="0"/>
          <w:sz w:val="24"/>
        </w:rPr>
        <w:t>3.报价人应根据自身的承诺，对照采购文件要求在“偏离说明”中注明</w:t>
      </w:r>
      <w:r>
        <w:rPr>
          <w:rFonts w:hint="eastAsia" w:ascii="宋体" w:hAnsi="宋体" w:cs="宋体"/>
          <w:b/>
          <w:kern w:val="0"/>
          <w:sz w:val="24"/>
        </w:rPr>
        <w:t>“正偏离”</w:t>
      </w:r>
      <w:r>
        <w:rPr>
          <w:rFonts w:hint="eastAsia" w:ascii="宋体" w:hAnsi="宋体" w:cs="宋体"/>
          <w:kern w:val="0"/>
          <w:sz w:val="24"/>
        </w:rPr>
        <w:t>或者</w:t>
      </w:r>
      <w:r>
        <w:rPr>
          <w:rFonts w:hint="eastAsia" w:ascii="宋体" w:hAnsi="宋体" w:cs="宋体"/>
          <w:b/>
          <w:kern w:val="0"/>
          <w:sz w:val="24"/>
        </w:rPr>
        <w:t>“无偏离”</w:t>
      </w:r>
      <w:r>
        <w:rPr>
          <w:rFonts w:hint="eastAsia" w:ascii="宋体" w:hAnsi="宋体" w:cs="宋体"/>
          <w:kern w:val="0"/>
          <w:sz w:val="24"/>
        </w:rPr>
        <w:t>。既不属于</w:t>
      </w:r>
      <w:r>
        <w:rPr>
          <w:rFonts w:hint="eastAsia" w:ascii="宋体" w:hAnsi="宋体" w:cs="宋体"/>
          <w:b/>
          <w:kern w:val="0"/>
          <w:sz w:val="24"/>
        </w:rPr>
        <w:t>“正偏离”</w:t>
      </w:r>
      <w:r>
        <w:rPr>
          <w:rFonts w:hint="eastAsia" w:ascii="宋体" w:hAnsi="宋体" w:cs="宋体"/>
          <w:kern w:val="0"/>
          <w:sz w:val="24"/>
        </w:rPr>
        <w:t>也不属于</w:t>
      </w:r>
      <w:r>
        <w:rPr>
          <w:rFonts w:hint="eastAsia" w:ascii="宋体" w:hAnsi="宋体" w:cs="宋体"/>
          <w:b/>
          <w:kern w:val="0"/>
          <w:sz w:val="24"/>
        </w:rPr>
        <w:t>“负偏离”</w:t>
      </w:r>
      <w:r>
        <w:rPr>
          <w:rFonts w:hint="eastAsia" w:ascii="宋体" w:hAnsi="宋体" w:cs="宋体"/>
          <w:kern w:val="0"/>
          <w:sz w:val="24"/>
        </w:rPr>
        <w:t>即为</w:t>
      </w:r>
      <w:r>
        <w:rPr>
          <w:rFonts w:hint="eastAsia" w:ascii="宋体" w:hAnsi="宋体" w:cs="宋体"/>
          <w:b/>
          <w:kern w:val="0"/>
          <w:sz w:val="24"/>
        </w:rPr>
        <w:t>“无偏离”</w:t>
      </w:r>
      <w:r>
        <w:rPr>
          <w:rFonts w:hint="eastAsia" w:ascii="宋体" w:hAnsi="宋体" w:cs="宋体"/>
          <w:kern w:val="0"/>
          <w:sz w:val="24"/>
        </w:rPr>
        <w:t>。</w:t>
      </w:r>
    </w:p>
    <w:p w14:paraId="7A15CEEF">
      <w:pPr>
        <w:pStyle w:val="4"/>
        <w:ind w:right="964" w:firstLine="6944" w:firstLineChars="2882"/>
        <w:rPr>
          <w:rFonts w:ascii="宋体" w:hAnsi="宋体" w:cs="宋体"/>
          <w:b/>
          <w:sz w:val="24"/>
          <w:szCs w:val="24"/>
        </w:rPr>
      </w:pPr>
      <w:r>
        <w:rPr>
          <w:rFonts w:hint="eastAsia" w:ascii="宋体" w:hAnsi="宋体" w:cs="宋体"/>
          <w:b/>
          <w:sz w:val="24"/>
          <w:szCs w:val="24"/>
        </w:rPr>
        <w:t xml:space="preserve">报价人（公章）：                           </w:t>
      </w:r>
    </w:p>
    <w:p w14:paraId="37B2500E">
      <w:pPr>
        <w:pStyle w:val="4"/>
        <w:ind w:right="241"/>
        <w:jc w:val="right"/>
        <w:rPr>
          <w:rFonts w:ascii="宋体" w:hAnsi="宋体" w:cs="宋体"/>
          <w:b/>
          <w:sz w:val="24"/>
          <w:szCs w:val="24"/>
        </w:rPr>
      </w:pPr>
      <w:r>
        <w:rPr>
          <w:rFonts w:hint="eastAsia" w:ascii="宋体" w:hAnsi="宋体" w:cs="宋体"/>
          <w:b/>
          <w:sz w:val="24"/>
          <w:szCs w:val="24"/>
        </w:rPr>
        <w:t>法定代表人（负责人）或委托代理人签字:</w:t>
      </w:r>
    </w:p>
    <w:p w14:paraId="7CF45E7F">
      <w:pPr>
        <w:pStyle w:val="4"/>
        <w:jc w:val="left"/>
        <w:rPr>
          <w:rFonts w:ascii="宋体" w:hAnsi="宋体" w:cs="宋体"/>
          <w:b/>
          <w:sz w:val="24"/>
          <w:szCs w:val="24"/>
        </w:rPr>
      </w:pPr>
    </w:p>
    <w:p w14:paraId="367AC48E">
      <w:pPr>
        <w:pStyle w:val="4"/>
        <w:jc w:val="left"/>
        <w:rPr>
          <w:b/>
          <w:color w:val="FF0000"/>
        </w:rPr>
      </w:pPr>
      <w:r>
        <w:rPr>
          <w:rFonts w:hint="eastAsia" w:ascii="宋体" w:hAnsi="宋体" w:cs="宋体"/>
          <w:b/>
          <w:sz w:val="24"/>
          <w:szCs w:val="24"/>
        </w:rPr>
        <w:t xml:space="preserve">      　　　　　　　　　　　　　                           日期：   年  月  日</w:t>
      </w:r>
    </w:p>
    <w:p w14:paraId="177839A8">
      <w:pPr>
        <w:pStyle w:val="4"/>
        <w:spacing w:line="360" w:lineRule="auto"/>
        <w:rPr>
          <w:b/>
          <w:color w:val="FF0000"/>
        </w:rPr>
      </w:pPr>
    </w:p>
    <w:p w14:paraId="144E30FA">
      <w:pPr>
        <w:pStyle w:val="4"/>
        <w:spacing w:line="360" w:lineRule="auto"/>
        <w:rPr>
          <w:b/>
          <w:color w:val="FF0000"/>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6E091"/>
    <w:multiLevelType w:val="singleLevel"/>
    <w:tmpl w:val="0A46E091"/>
    <w:lvl w:ilvl="0" w:tentative="0">
      <w:start w:val="1"/>
      <w:numFmt w:val="chineseCounting"/>
      <w:suff w:val="nothing"/>
      <w:lvlText w:val="%1、"/>
      <w:lvlJc w:val="left"/>
      <w:rPr>
        <w:rFonts w:hint="eastAsia"/>
      </w:rPr>
    </w:lvl>
  </w:abstractNum>
  <w:abstractNum w:abstractNumId="1">
    <w:nsid w:val="1519128E"/>
    <w:multiLevelType w:val="singleLevel"/>
    <w:tmpl w:val="1519128E"/>
    <w:lvl w:ilvl="0" w:tentative="0">
      <w:start w:val="7"/>
      <w:numFmt w:val="decimal"/>
      <w:lvlText w:val="%1."/>
      <w:lvlJc w:val="left"/>
      <w:pPr>
        <w:tabs>
          <w:tab w:val="left" w:pos="312"/>
        </w:tabs>
      </w:pPr>
    </w:lvl>
  </w:abstractNum>
  <w:abstractNum w:abstractNumId="2">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4FB"/>
    <w:rsid w:val="0000227E"/>
    <w:rsid w:val="00022656"/>
    <w:rsid w:val="0003370D"/>
    <w:rsid w:val="00033E60"/>
    <w:rsid w:val="0005406C"/>
    <w:rsid w:val="000927C5"/>
    <w:rsid w:val="00094D15"/>
    <w:rsid w:val="00096E23"/>
    <w:rsid w:val="000977F7"/>
    <w:rsid w:val="000A18FB"/>
    <w:rsid w:val="000A5546"/>
    <w:rsid w:val="000A7ABD"/>
    <w:rsid w:val="000B2802"/>
    <w:rsid w:val="000D0700"/>
    <w:rsid w:val="000D24F9"/>
    <w:rsid w:val="000D2C6F"/>
    <w:rsid w:val="000E0EBC"/>
    <w:rsid w:val="001135F9"/>
    <w:rsid w:val="00115203"/>
    <w:rsid w:val="00121D26"/>
    <w:rsid w:val="00121F24"/>
    <w:rsid w:val="00131F1A"/>
    <w:rsid w:val="00131F2F"/>
    <w:rsid w:val="00167C68"/>
    <w:rsid w:val="00167D27"/>
    <w:rsid w:val="001739BD"/>
    <w:rsid w:val="00175BD3"/>
    <w:rsid w:val="001841BB"/>
    <w:rsid w:val="00197C14"/>
    <w:rsid w:val="001B2D59"/>
    <w:rsid w:val="001B52A8"/>
    <w:rsid w:val="001C5386"/>
    <w:rsid w:val="001D2AAE"/>
    <w:rsid w:val="001E6869"/>
    <w:rsid w:val="001E6CCD"/>
    <w:rsid w:val="00206B8D"/>
    <w:rsid w:val="0022534B"/>
    <w:rsid w:val="00226ABE"/>
    <w:rsid w:val="002501BB"/>
    <w:rsid w:val="0026302E"/>
    <w:rsid w:val="00263320"/>
    <w:rsid w:val="00271181"/>
    <w:rsid w:val="00280A55"/>
    <w:rsid w:val="002A1C58"/>
    <w:rsid w:val="002A402F"/>
    <w:rsid w:val="002B2D31"/>
    <w:rsid w:val="002B30DA"/>
    <w:rsid w:val="002D7B38"/>
    <w:rsid w:val="002E7238"/>
    <w:rsid w:val="002E759E"/>
    <w:rsid w:val="0030619C"/>
    <w:rsid w:val="0031078D"/>
    <w:rsid w:val="00311FE0"/>
    <w:rsid w:val="00316B59"/>
    <w:rsid w:val="003301DA"/>
    <w:rsid w:val="00351974"/>
    <w:rsid w:val="00352DEE"/>
    <w:rsid w:val="00355C5A"/>
    <w:rsid w:val="0036474E"/>
    <w:rsid w:val="00372E5C"/>
    <w:rsid w:val="00393DFC"/>
    <w:rsid w:val="00396635"/>
    <w:rsid w:val="003C1C9F"/>
    <w:rsid w:val="003D50E2"/>
    <w:rsid w:val="003E01AC"/>
    <w:rsid w:val="003F30D5"/>
    <w:rsid w:val="0040368D"/>
    <w:rsid w:val="00403734"/>
    <w:rsid w:val="0040574C"/>
    <w:rsid w:val="0040699E"/>
    <w:rsid w:val="00413075"/>
    <w:rsid w:val="004244FB"/>
    <w:rsid w:val="00431EBE"/>
    <w:rsid w:val="00433416"/>
    <w:rsid w:val="00433D45"/>
    <w:rsid w:val="00444B38"/>
    <w:rsid w:val="00445ECD"/>
    <w:rsid w:val="0045137C"/>
    <w:rsid w:val="00454500"/>
    <w:rsid w:val="00456DE7"/>
    <w:rsid w:val="00470B0F"/>
    <w:rsid w:val="00472E92"/>
    <w:rsid w:val="00476965"/>
    <w:rsid w:val="00485B0E"/>
    <w:rsid w:val="004B4EF7"/>
    <w:rsid w:val="004E038B"/>
    <w:rsid w:val="004F63BE"/>
    <w:rsid w:val="005023DE"/>
    <w:rsid w:val="00503E77"/>
    <w:rsid w:val="00511C16"/>
    <w:rsid w:val="00520AF4"/>
    <w:rsid w:val="00524F9C"/>
    <w:rsid w:val="005257F6"/>
    <w:rsid w:val="00533183"/>
    <w:rsid w:val="00533262"/>
    <w:rsid w:val="005332BE"/>
    <w:rsid w:val="00544186"/>
    <w:rsid w:val="00552AC2"/>
    <w:rsid w:val="00562452"/>
    <w:rsid w:val="0057096A"/>
    <w:rsid w:val="00572110"/>
    <w:rsid w:val="005726E0"/>
    <w:rsid w:val="005734B0"/>
    <w:rsid w:val="00585294"/>
    <w:rsid w:val="005A33D4"/>
    <w:rsid w:val="005A6583"/>
    <w:rsid w:val="005E2826"/>
    <w:rsid w:val="005F2B63"/>
    <w:rsid w:val="005F585A"/>
    <w:rsid w:val="00603AD8"/>
    <w:rsid w:val="00642021"/>
    <w:rsid w:val="00662D69"/>
    <w:rsid w:val="006666BC"/>
    <w:rsid w:val="00670D4D"/>
    <w:rsid w:val="00676789"/>
    <w:rsid w:val="00694629"/>
    <w:rsid w:val="00697692"/>
    <w:rsid w:val="006B3B05"/>
    <w:rsid w:val="006C3961"/>
    <w:rsid w:val="006D287A"/>
    <w:rsid w:val="006E71DF"/>
    <w:rsid w:val="006F58EB"/>
    <w:rsid w:val="00720CCA"/>
    <w:rsid w:val="007268B5"/>
    <w:rsid w:val="00730A0B"/>
    <w:rsid w:val="00736EC4"/>
    <w:rsid w:val="00751B63"/>
    <w:rsid w:val="007568F0"/>
    <w:rsid w:val="00773684"/>
    <w:rsid w:val="00785A0F"/>
    <w:rsid w:val="00787137"/>
    <w:rsid w:val="007925DB"/>
    <w:rsid w:val="007A6F05"/>
    <w:rsid w:val="007C01A3"/>
    <w:rsid w:val="007C4D3E"/>
    <w:rsid w:val="007D2C2F"/>
    <w:rsid w:val="007D5B38"/>
    <w:rsid w:val="007D7CB6"/>
    <w:rsid w:val="007E28EF"/>
    <w:rsid w:val="007E3CBC"/>
    <w:rsid w:val="007E71BF"/>
    <w:rsid w:val="007F7416"/>
    <w:rsid w:val="00810B52"/>
    <w:rsid w:val="0081784F"/>
    <w:rsid w:val="00822192"/>
    <w:rsid w:val="00825E8F"/>
    <w:rsid w:val="0082601C"/>
    <w:rsid w:val="00826338"/>
    <w:rsid w:val="00826A10"/>
    <w:rsid w:val="00826C89"/>
    <w:rsid w:val="008419DB"/>
    <w:rsid w:val="008427E4"/>
    <w:rsid w:val="00847D62"/>
    <w:rsid w:val="0085390B"/>
    <w:rsid w:val="00853AB3"/>
    <w:rsid w:val="00853CB4"/>
    <w:rsid w:val="00874053"/>
    <w:rsid w:val="008749CD"/>
    <w:rsid w:val="00876773"/>
    <w:rsid w:val="00880EFF"/>
    <w:rsid w:val="00897F30"/>
    <w:rsid w:val="008A3635"/>
    <w:rsid w:val="008B683E"/>
    <w:rsid w:val="008F073E"/>
    <w:rsid w:val="008F5CD2"/>
    <w:rsid w:val="008F5DC6"/>
    <w:rsid w:val="00905CC9"/>
    <w:rsid w:val="009068A8"/>
    <w:rsid w:val="0090710C"/>
    <w:rsid w:val="009072C1"/>
    <w:rsid w:val="00916A7D"/>
    <w:rsid w:val="009204DD"/>
    <w:rsid w:val="00941525"/>
    <w:rsid w:val="0095082E"/>
    <w:rsid w:val="009564DE"/>
    <w:rsid w:val="00981FCA"/>
    <w:rsid w:val="009A6AAE"/>
    <w:rsid w:val="009C24E5"/>
    <w:rsid w:val="009E0184"/>
    <w:rsid w:val="009E08B6"/>
    <w:rsid w:val="009E2708"/>
    <w:rsid w:val="009E4BA0"/>
    <w:rsid w:val="009F0680"/>
    <w:rsid w:val="009F3818"/>
    <w:rsid w:val="00A048E8"/>
    <w:rsid w:val="00A10223"/>
    <w:rsid w:val="00A121A6"/>
    <w:rsid w:val="00A177D1"/>
    <w:rsid w:val="00A347D8"/>
    <w:rsid w:val="00A4170A"/>
    <w:rsid w:val="00A536B6"/>
    <w:rsid w:val="00A547B6"/>
    <w:rsid w:val="00A612FD"/>
    <w:rsid w:val="00A620B1"/>
    <w:rsid w:val="00A70397"/>
    <w:rsid w:val="00A70653"/>
    <w:rsid w:val="00A7232A"/>
    <w:rsid w:val="00A724F0"/>
    <w:rsid w:val="00A857E9"/>
    <w:rsid w:val="00A86B15"/>
    <w:rsid w:val="00A9023C"/>
    <w:rsid w:val="00A9151B"/>
    <w:rsid w:val="00AA274B"/>
    <w:rsid w:val="00AA2C32"/>
    <w:rsid w:val="00AC278C"/>
    <w:rsid w:val="00AC44F9"/>
    <w:rsid w:val="00AD220C"/>
    <w:rsid w:val="00AD51A7"/>
    <w:rsid w:val="00AE7821"/>
    <w:rsid w:val="00AF3302"/>
    <w:rsid w:val="00B03B7A"/>
    <w:rsid w:val="00B11CE4"/>
    <w:rsid w:val="00B27B45"/>
    <w:rsid w:val="00B37A35"/>
    <w:rsid w:val="00B37A8A"/>
    <w:rsid w:val="00B407D1"/>
    <w:rsid w:val="00B41C74"/>
    <w:rsid w:val="00B41D94"/>
    <w:rsid w:val="00B52E74"/>
    <w:rsid w:val="00B76A86"/>
    <w:rsid w:val="00B80378"/>
    <w:rsid w:val="00B84453"/>
    <w:rsid w:val="00B92D24"/>
    <w:rsid w:val="00B932DA"/>
    <w:rsid w:val="00BC4DC9"/>
    <w:rsid w:val="00BC52E6"/>
    <w:rsid w:val="00BD7D93"/>
    <w:rsid w:val="00BE740B"/>
    <w:rsid w:val="00C00E88"/>
    <w:rsid w:val="00C00F3B"/>
    <w:rsid w:val="00C1072F"/>
    <w:rsid w:val="00C15953"/>
    <w:rsid w:val="00C20D15"/>
    <w:rsid w:val="00C372E4"/>
    <w:rsid w:val="00C418AD"/>
    <w:rsid w:val="00C52B82"/>
    <w:rsid w:val="00C83F26"/>
    <w:rsid w:val="00C85DDE"/>
    <w:rsid w:val="00CB36AB"/>
    <w:rsid w:val="00CB7EA0"/>
    <w:rsid w:val="00CD10EC"/>
    <w:rsid w:val="00CD76E9"/>
    <w:rsid w:val="00CF2741"/>
    <w:rsid w:val="00D11F27"/>
    <w:rsid w:val="00D157BB"/>
    <w:rsid w:val="00D23EEC"/>
    <w:rsid w:val="00D31AD8"/>
    <w:rsid w:val="00D423DD"/>
    <w:rsid w:val="00D43215"/>
    <w:rsid w:val="00D55902"/>
    <w:rsid w:val="00D57120"/>
    <w:rsid w:val="00D57635"/>
    <w:rsid w:val="00D57AE2"/>
    <w:rsid w:val="00D60345"/>
    <w:rsid w:val="00D6381E"/>
    <w:rsid w:val="00D65EE7"/>
    <w:rsid w:val="00D71D31"/>
    <w:rsid w:val="00D73D52"/>
    <w:rsid w:val="00D775B8"/>
    <w:rsid w:val="00D8657A"/>
    <w:rsid w:val="00D90F04"/>
    <w:rsid w:val="00D912E9"/>
    <w:rsid w:val="00D95FE0"/>
    <w:rsid w:val="00DD5680"/>
    <w:rsid w:val="00DF0DEC"/>
    <w:rsid w:val="00E10E5E"/>
    <w:rsid w:val="00E226EF"/>
    <w:rsid w:val="00E22920"/>
    <w:rsid w:val="00E33548"/>
    <w:rsid w:val="00E54C5F"/>
    <w:rsid w:val="00E64992"/>
    <w:rsid w:val="00E714BC"/>
    <w:rsid w:val="00E719CD"/>
    <w:rsid w:val="00E83569"/>
    <w:rsid w:val="00E95383"/>
    <w:rsid w:val="00EC7181"/>
    <w:rsid w:val="00EE2DD1"/>
    <w:rsid w:val="00EE4E0F"/>
    <w:rsid w:val="00EF1142"/>
    <w:rsid w:val="00EF6B77"/>
    <w:rsid w:val="00F01ACD"/>
    <w:rsid w:val="00F23A55"/>
    <w:rsid w:val="00F23DEE"/>
    <w:rsid w:val="00F30291"/>
    <w:rsid w:val="00F36AF2"/>
    <w:rsid w:val="00F41894"/>
    <w:rsid w:val="00F430D8"/>
    <w:rsid w:val="00F45965"/>
    <w:rsid w:val="00F5231C"/>
    <w:rsid w:val="00F529C6"/>
    <w:rsid w:val="00F534CB"/>
    <w:rsid w:val="00F57E82"/>
    <w:rsid w:val="00F67F43"/>
    <w:rsid w:val="00F73137"/>
    <w:rsid w:val="00F75191"/>
    <w:rsid w:val="00F80DDD"/>
    <w:rsid w:val="00F82047"/>
    <w:rsid w:val="00F85CDE"/>
    <w:rsid w:val="00F85E9A"/>
    <w:rsid w:val="00F86FB3"/>
    <w:rsid w:val="00F90A34"/>
    <w:rsid w:val="00F92F10"/>
    <w:rsid w:val="00F95E9A"/>
    <w:rsid w:val="00FB7607"/>
    <w:rsid w:val="00FC68B0"/>
    <w:rsid w:val="00FE0481"/>
    <w:rsid w:val="01B32C3A"/>
    <w:rsid w:val="02127B25"/>
    <w:rsid w:val="037F2773"/>
    <w:rsid w:val="06846916"/>
    <w:rsid w:val="06C40151"/>
    <w:rsid w:val="0C8A7403"/>
    <w:rsid w:val="0FB37347"/>
    <w:rsid w:val="120B7BE2"/>
    <w:rsid w:val="1302311F"/>
    <w:rsid w:val="132D27DF"/>
    <w:rsid w:val="14272EA2"/>
    <w:rsid w:val="148759AD"/>
    <w:rsid w:val="149253FF"/>
    <w:rsid w:val="17CC70FE"/>
    <w:rsid w:val="184743D9"/>
    <w:rsid w:val="187B4AB8"/>
    <w:rsid w:val="18EA76D6"/>
    <w:rsid w:val="1AE34291"/>
    <w:rsid w:val="1DDA151B"/>
    <w:rsid w:val="1F5F475E"/>
    <w:rsid w:val="209220EC"/>
    <w:rsid w:val="22904C83"/>
    <w:rsid w:val="25923F4D"/>
    <w:rsid w:val="25C93DBB"/>
    <w:rsid w:val="27676DAE"/>
    <w:rsid w:val="27AA7668"/>
    <w:rsid w:val="28DF530A"/>
    <w:rsid w:val="292F766C"/>
    <w:rsid w:val="29790ABB"/>
    <w:rsid w:val="2F5C246D"/>
    <w:rsid w:val="30EE5C11"/>
    <w:rsid w:val="32701F68"/>
    <w:rsid w:val="33B20B2C"/>
    <w:rsid w:val="34904C1F"/>
    <w:rsid w:val="35686C87"/>
    <w:rsid w:val="364A5795"/>
    <w:rsid w:val="36E21052"/>
    <w:rsid w:val="38547BF4"/>
    <w:rsid w:val="388127A4"/>
    <w:rsid w:val="3A4A0C98"/>
    <w:rsid w:val="3B82520A"/>
    <w:rsid w:val="3E077430"/>
    <w:rsid w:val="3E16093B"/>
    <w:rsid w:val="40014ABD"/>
    <w:rsid w:val="4156055B"/>
    <w:rsid w:val="423374BD"/>
    <w:rsid w:val="43946EA8"/>
    <w:rsid w:val="44B80AE3"/>
    <w:rsid w:val="46995568"/>
    <w:rsid w:val="47EC741F"/>
    <w:rsid w:val="48E11081"/>
    <w:rsid w:val="4E3C51A6"/>
    <w:rsid w:val="4EA57F5B"/>
    <w:rsid w:val="4F475660"/>
    <w:rsid w:val="4F91042F"/>
    <w:rsid w:val="4FA77CEC"/>
    <w:rsid w:val="4FDD51EF"/>
    <w:rsid w:val="534B409A"/>
    <w:rsid w:val="54A6047C"/>
    <w:rsid w:val="575F02D9"/>
    <w:rsid w:val="57F16502"/>
    <w:rsid w:val="5922789C"/>
    <w:rsid w:val="594C6FA3"/>
    <w:rsid w:val="5A0C5980"/>
    <w:rsid w:val="5ABB2BF9"/>
    <w:rsid w:val="5D2154B5"/>
    <w:rsid w:val="5D2748E5"/>
    <w:rsid w:val="5EEF528C"/>
    <w:rsid w:val="5FAC7A2F"/>
    <w:rsid w:val="613C578C"/>
    <w:rsid w:val="62B17A6B"/>
    <w:rsid w:val="62F91608"/>
    <w:rsid w:val="635737F1"/>
    <w:rsid w:val="64737FF8"/>
    <w:rsid w:val="6595274A"/>
    <w:rsid w:val="68243590"/>
    <w:rsid w:val="688D2C17"/>
    <w:rsid w:val="6BA77A57"/>
    <w:rsid w:val="6D921163"/>
    <w:rsid w:val="6EB16BDF"/>
    <w:rsid w:val="6F161640"/>
    <w:rsid w:val="6F16174A"/>
    <w:rsid w:val="6FB94E90"/>
    <w:rsid w:val="70FB14A4"/>
    <w:rsid w:val="72F97BB3"/>
    <w:rsid w:val="74304FCC"/>
    <w:rsid w:val="74623B6B"/>
    <w:rsid w:val="74BC16CF"/>
    <w:rsid w:val="74E76471"/>
    <w:rsid w:val="75023CF6"/>
    <w:rsid w:val="77D61299"/>
    <w:rsid w:val="795D134B"/>
    <w:rsid w:val="7AA4444E"/>
    <w:rsid w:val="7AD14C6A"/>
    <w:rsid w:val="7B581EAA"/>
    <w:rsid w:val="7C1272BB"/>
    <w:rsid w:val="7C8E15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0"/>
    <w:pPr>
      <w:ind w:firstLine="420"/>
    </w:pPr>
    <w:rPr>
      <w:kern w:val="0"/>
      <w:sz w:val="20"/>
      <w:szCs w:val="20"/>
    </w:rPr>
  </w:style>
  <w:style w:type="paragraph" w:styleId="3">
    <w:name w:val="annotation text"/>
    <w:basedOn w:val="1"/>
    <w:link w:val="28"/>
    <w:semiHidden/>
    <w:unhideWhenUsed/>
    <w:qFormat/>
    <w:uiPriority w:val="99"/>
    <w:pPr>
      <w:jc w:val="left"/>
    </w:pPr>
  </w:style>
  <w:style w:type="paragraph" w:styleId="4">
    <w:name w:val="Body Text"/>
    <w:basedOn w:val="1"/>
    <w:link w:val="30"/>
    <w:unhideWhenUsed/>
    <w:qFormat/>
    <w:uiPriority w:val="99"/>
    <w:pPr>
      <w:spacing w:after="120"/>
    </w:pPr>
  </w:style>
  <w:style w:type="paragraph" w:styleId="5">
    <w:name w:val="Plain Text"/>
    <w:basedOn w:val="1"/>
    <w:next w:val="6"/>
    <w:link w:val="21"/>
    <w:unhideWhenUsed/>
    <w:qFormat/>
    <w:uiPriority w:val="99"/>
    <w:rPr>
      <w:rFonts w:ascii="宋体" w:hAnsi="Courier New"/>
    </w:rPr>
  </w:style>
  <w:style w:type="paragraph" w:styleId="6">
    <w:name w:val="Date"/>
    <w:basedOn w:val="1"/>
    <w:next w:val="1"/>
    <w:link w:val="22"/>
    <w:semiHidden/>
    <w:unhideWhenUsed/>
    <w:qFormat/>
    <w:uiPriority w:val="99"/>
    <w:pPr>
      <w:ind w:left="100" w:leftChars="2500"/>
    </w:pPr>
  </w:style>
  <w:style w:type="paragraph" w:styleId="7">
    <w:name w:val="Balloon Text"/>
    <w:basedOn w:val="1"/>
    <w:link w:val="20"/>
    <w:semiHidden/>
    <w:unhideWhenUsed/>
    <w:qFormat/>
    <w:uiPriority w:val="99"/>
    <w:rPr>
      <w:sz w:val="18"/>
      <w:szCs w:val="18"/>
    </w:rPr>
  </w:style>
  <w:style w:type="paragraph" w:styleId="8">
    <w:name w:val="footer"/>
    <w:basedOn w:val="1"/>
    <w:link w:val="19"/>
    <w:unhideWhenUsed/>
    <w:qFormat/>
    <w:uiPriority w:val="99"/>
    <w:pPr>
      <w:tabs>
        <w:tab w:val="center" w:pos="4153"/>
        <w:tab w:val="right" w:pos="8306"/>
      </w:tabs>
      <w:snapToGrid w:val="0"/>
      <w:jc w:val="left"/>
    </w:pPr>
    <w:rPr>
      <w:sz w:val="18"/>
      <w:szCs w:val="18"/>
    </w:rPr>
  </w:style>
  <w:style w:type="paragraph" w:styleId="9">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annotation subject"/>
    <w:basedOn w:val="3"/>
    <w:next w:val="3"/>
    <w:link w:val="29"/>
    <w:semiHidden/>
    <w:unhideWhenUsed/>
    <w:qFormat/>
    <w:uiPriority w:val="99"/>
    <w:rPr>
      <w:b/>
      <w:bCs/>
    </w:rPr>
  </w:style>
  <w:style w:type="table" w:styleId="12">
    <w:name w:val="Table Grid"/>
    <w:basedOn w:val="11"/>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styleId="15">
    <w:name w:val="Hyperlink"/>
    <w:basedOn w:val="13"/>
    <w:semiHidden/>
    <w:unhideWhenUsed/>
    <w:qFormat/>
    <w:uiPriority w:val="99"/>
    <w:rPr>
      <w:color w:val="0000FF"/>
      <w:u w:val="single"/>
    </w:rPr>
  </w:style>
  <w:style w:type="character" w:styleId="16">
    <w:name w:val="annotation reference"/>
    <w:basedOn w:val="13"/>
    <w:unhideWhenUsed/>
    <w:qFormat/>
    <w:uiPriority w:val="99"/>
    <w:rPr>
      <w:sz w:val="21"/>
      <w:szCs w:val="21"/>
    </w:rPr>
  </w:style>
  <w:style w:type="paragraph" w:styleId="1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8">
    <w:name w:val="页眉 Char"/>
    <w:basedOn w:val="13"/>
    <w:link w:val="9"/>
    <w:qFormat/>
    <w:uiPriority w:val="99"/>
    <w:rPr>
      <w:sz w:val="18"/>
      <w:szCs w:val="18"/>
    </w:rPr>
  </w:style>
  <w:style w:type="character" w:customStyle="1" w:styleId="19">
    <w:name w:val="页脚 Char"/>
    <w:basedOn w:val="13"/>
    <w:link w:val="8"/>
    <w:qFormat/>
    <w:uiPriority w:val="99"/>
    <w:rPr>
      <w:sz w:val="18"/>
      <w:szCs w:val="18"/>
    </w:rPr>
  </w:style>
  <w:style w:type="character" w:customStyle="1" w:styleId="20">
    <w:name w:val="批注框文本 Char"/>
    <w:basedOn w:val="13"/>
    <w:link w:val="7"/>
    <w:semiHidden/>
    <w:qFormat/>
    <w:uiPriority w:val="99"/>
    <w:rPr>
      <w:sz w:val="18"/>
      <w:szCs w:val="18"/>
    </w:rPr>
  </w:style>
  <w:style w:type="character" w:customStyle="1" w:styleId="21">
    <w:name w:val="纯文本 Char"/>
    <w:basedOn w:val="13"/>
    <w:link w:val="5"/>
    <w:qFormat/>
    <w:uiPriority w:val="99"/>
    <w:rPr>
      <w:rFonts w:ascii="宋体" w:hAnsi="Courier New"/>
      <w:kern w:val="2"/>
      <w:sz w:val="21"/>
      <w:szCs w:val="22"/>
    </w:rPr>
  </w:style>
  <w:style w:type="character" w:customStyle="1" w:styleId="22">
    <w:name w:val="日期 Char"/>
    <w:basedOn w:val="13"/>
    <w:link w:val="6"/>
    <w:semiHidden/>
    <w:qFormat/>
    <w:uiPriority w:val="99"/>
    <w:rPr>
      <w:kern w:val="2"/>
      <w:sz w:val="21"/>
      <w:szCs w:val="22"/>
    </w:rPr>
  </w:style>
  <w:style w:type="character" w:customStyle="1" w:styleId="23">
    <w:name w:val="font21"/>
    <w:basedOn w:val="13"/>
    <w:qFormat/>
    <w:uiPriority w:val="0"/>
    <w:rPr>
      <w:rFonts w:ascii="Calibri" w:hAnsi="Calibri" w:cs="Calibri"/>
      <w:color w:val="000000"/>
      <w:sz w:val="22"/>
      <w:szCs w:val="22"/>
      <w:u w:val="none"/>
    </w:rPr>
  </w:style>
  <w:style w:type="character" w:customStyle="1" w:styleId="24">
    <w:name w:val="font41"/>
    <w:basedOn w:val="13"/>
    <w:qFormat/>
    <w:uiPriority w:val="0"/>
    <w:rPr>
      <w:rFonts w:hint="eastAsia" w:ascii="宋体" w:hAnsi="宋体" w:eastAsia="宋体" w:cs="宋体"/>
      <w:color w:val="000000"/>
      <w:sz w:val="22"/>
      <w:szCs w:val="22"/>
      <w:u w:val="none"/>
    </w:rPr>
  </w:style>
  <w:style w:type="character" w:customStyle="1" w:styleId="25">
    <w:name w:val="font11"/>
    <w:basedOn w:val="13"/>
    <w:qFormat/>
    <w:uiPriority w:val="0"/>
    <w:rPr>
      <w:rFonts w:hint="default" w:ascii="Calibri" w:hAnsi="Calibri" w:cs="Calibri"/>
      <w:color w:val="000000"/>
      <w:sz w:val="22"/>
      <w:szCs w:val="22"/>
      <w:u w:val="none"/>
    </w:rPr>
  </w:style>
  <w:style w:type="character" w:customStyle="1" w:styleId="26">
    <w:name w:val="font01"/>
    <w:basedOn w:val="13"/>
    <w:qFormat/>
    <w:uiPriority w:val="0"/>
    <w:rPr>
      <w:rFonts w:hint="default" w:ascii="Calibri" w:hAnsi="Calibri" w:cs="Calibri"/>
      <w:color w:val="000000"/>
      <w:sz w:val="22"/>
      <w:szCs w:val="22"/>
      <w:u w:val="none"/>
    </w:rPr>
  </w:style>
  <w:style w:type="character" w:customStyle="1" w:styleId="27">
    <w:name w:val="font31"/>
    <w:basedOn w:val="13"/>
    <w:qFormat/>
    <w:uiPriority w:val="0"/>
    <w:rPr>
      <w:rFonts w:hint="eastAsia" w:ascii="宋体" w:hAnsi="宋体" w:eastAsia="宋体" w:cs="宋体"/>
      <w:color w:val="000000"/>
      <w:sz w:val="22"/>
      <w:szCs w:val="22"/>
      <w:u w:val="none"/>
    </w:rPr>
  </w:style>
  <w:style w:type="character" w:customStyle="1" w:styleId="28">
    <w:name w:val="批注文字 Char"/>
    <w:basedOn w:val="13"/>
    <w:link w:val="3"/>
    <w:semiHidden/>
    <w:qFormat/>
    <w:uiPriority w:val="99"/>
    <w:rPr>
      <w:rFonts w:asciiTheme="minorHAnsi" w:hAnsiTheme="minorHAnsi" w:eastAsiaTheme="minorEastAsia" w:cstheme="minorBidi"/>
      <w:kern w:val="2"/>
      <w:sz w:val="21"/>
      <w:szCs w:val="22"/>
    </w:rPr>
  </w:style>
  <w:style w:type="character" w:customStyle="1" w:styleId="29">
    <w:name w:val="批注主题 Char"/>
    <w:basedOn w:val="28"/>
    <w:link w:val="10"/>
    <w:semiHidden/>
    <w:qFormat/>
    <w:uiPriority w:val="99"/>
    <w:rPr>
      <w:rFonts w:asciiTheme="minorHAnsi" w:hAnsiTheme="minorHAnsi" w:eastAsiaTheme="minorEastAsia" w:cstheme="minorBidi"/>
      <w:b/>
      <w:bCs/>
      <w:kern w:val="2"/>
      <w:sz w:val="21"/>
      <w:szCs w:val="22"/>
    </w:rPr>
  </w:style>
  <w:style w:type="character" w:customStyle="1" w:styleId="30">
    <w:name w:val="正文文本 Char"/>
    <w:basedOn w:val="13"/>
    <w:link w:val="4"/>
    <w:qFormat/>
    <w:uiPriority w:val="99"/>
    <w:rPr>
      <w:kern w:val="2"/>
      <w:sz w:val="21"/>
      <w:szCs w:val="22"/>
    </w:rPr>
  </w:style>
  <w:style w:type="paragraph" w:customStyle="1" w:styleId="31">
    <w:name w:val="Revision"/>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2">
    <w:name w:val="标题2"/>
    <w:basedOn w:val="1"/>
    <w:next w:val="1"/>
    <w:qFormat/>
    <w:uiPriority w:val="0"/>
    <w:pPr>
      <w:ind w:firstLine="0" w:firstLineChars="0"/>
      <w:outlineLvl w:val="1"/>
    </w:pPr>
    <w:rPr>
      <w:b/>
    </w:rPr>
  </w:style>
  <w:style w:type="paragraph" w:styleId="33">
    <w:name w:val="Quote"/>
    <w:basedOn w:val="1"/>
    <w:next w:val="1"/>
    <w:qFormat/>
    <w:uiPriority w:val="0"/>
    <w:pPr>
      <w:wordWrap w:val="0"/>
      <w:spacing w:before="200" w:after="160"/>
      <w:ind w:left="864" w:right="864"/>
      <w:jc w:val="center"/>
    </w:pPr>
    <w:rPr>
      <w:i/>
      <w:sz w:val="21"/>
      <w:lang w:val="en-US" w:eastAsia="zh-CN" w:bidi="ar-SA"/>
    </w:rPr>
  </w:style>
  <w:style w:type="paragraph" w:customStyle="1" w:styleId="34">
    <w:name w:val="标题3（文件格式）"/>
    <w:basedOn w:val="1"/>
    <w:next w:val="1"/>
    <w:qFormat/>
    <w:uiPriority w:val="0"/>
    <w:pPr>
      <w:spacing w:line="480" w:lineRule="exact"/>
      <w:ind w:firstLine="0" w:firstLineChars="0"/>
      <w:outlineLvl w:val="2"/>
    </w:pPr>
    <w:rPr>
      <w:rFonts w:hAnsi="宋体"/>
      <w:b/>
      <w:color w:val="000000"/>
      <w:sz w:val="30"/>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17</Pages>
  <Words>7962</Words>
  <Characters>8166</Characters>
  <Lines>37</Lines>
  <Paragraphs>10</Paragraphs>
  <TotalTime>5</TotalTime>
  <ScaleCrop>false</ScaleCrop>
  <LinksUpToDate>false</LinksUpToDate>
  <CharactersWithSpaces>9429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2015-12-16T03:11:00Z</dcterms:created>
  <dc:creator>dreamsummit</dc:creator>
  <cp:lastModifiedBy> RONG</cp:lastModifiedBy>
  <cp:lastPrinted>2021-06-16T00:28:00Z</cp:lastPrinted>
  <dcterms:modified xsi:type="dcterms:W3CDTF">2026-10-26T08:38:33Z</dcterms:modified>
  <cp:revision>218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AEE702499B4B48A38E770AE900CB26C3</vt:lpwstr>
  </property>
  <property fmtid="{D5CDD505-2E9C-101B-9397-08002B2CF9AE}" pid="4" name="KSOTemplateDocerSaveRecord">
    <vt:lpwstr>eyJoZGlkIjoiMDQ0ZTdmOTFlZjc0OWU0NDhmMzA1YTM2NmI5MDg1MzIiLCJ1c2VySWQiOiI0MDk0NTEyMTIifQ==</vt:lpwstr>
  </property>
</Properties>
</file>