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22E9DA">
      <w:pPr>
        <w:pStyle w:val="2"/>
        <w:tabs>
          <w:tab w:val="left" w:pos="0"/>
        </w:tabs>
        <w:autoSpaceDE w:val="0"/>
        <w:autoSpaceDN w:val="0"/>
        <w:adjustRightInd w:val="0"/>
        <w:spacing w:before="0" w:after="0" w:line="500" w:lineRule="exact"/>
        <w:jc w:val="center"/>
        <w:rPr>
          <w:rFonts w:asciiTheme="minorEastAsia" w:hAnsiTheme="minorEastAsia" w:eastAsiaTheme="minorEastAsia"/>
          <w:color w:val="auto"/>
          <w:spacing w:val="-4"/>
          <w:sz w:val="32"/>
          <w:szCs w:val="32"/>
          <w:highlight w:val="none"/>
        </w:rPr>
      </w:pPr>
      <w:bookmarkStart w:id="0" w:name="_Toc35393809"/>
      <w:bookmarkStart w:id="1" w:name="_Toc28359022"/>
      <w:r>
        <w:rPr>
          <w:rFonts w:hint="eastAsia" w:asciiTheme="minorEastAsia" w:hAnsiTheme="minorEastAsia" w:eastAsiaTheme="minorEastAsia"/>
          <w:color w:val="auto"/>
          <w:spacing w:val="-4"/>
          <w:sz w:val="32"/>
          <w:szCs w:val="32"/>
          <w:highlight w:val="none"/>
        </w:rPr>
        <w:t>广西大德项目管理有限公司关于柳州职业技术大学人工智能产业学院建设（一期）-网络攻防靶场+人工智能中心采购（重）（LZZC2026-G1-990441-GXDD）中标结果公告</w:t>
      </w:r>
      <w:bookmarkEnd w:id="0"/>
      <w:bookmarkEnd w:id="1"/>
    </w:p>
    <w:p w14:paraId="2ABBD013">
      <w:pPr>
        <w:rPr>
          <w:color w:val="auto"/>
          <w:highlight w:val="none"/>
        </w:rPr>
      </w:pPr>
    </w:p>
    <w:p w14:paraId="174249BE">
      <w:pPr>
        <w:widowControl/>
        <w:spacing w:line="400" w:lineRule="exact"/>
        <w:jc w:val="left"/>
        <w:rPr>
          <w:rFonts w:ascii="宋体" w:hAnsi="宋体" w:cs="Arial"/>
          <w:color w:val="auto"/>
          <w:kern w:val="0"/>
          <w:sz w:val="24"/>
          <w:szCs w:val="24"/>
          <w:highlight w:val="none"/>
        </w:rPr>
      </w:pPr>
      <w:r>
        <w:rPr>
          <w:rFonts w:hint="eastAsia" w:ascii="宋体" w:hAnsi="宋体" w:cs="Arial"/>
          <w:b/>
          <w:bCs/>
          <w:color w:val="auto"/>
          <w:kern w:val="0"/>
          <w:sz w:val="24"/>
          <w:szCs w:val="24"/>
          <w:highlight w:val="none"/>
        </w:rPr>
        <w:t>一、项目编号：</w:t>
      </w:r>
      <w:r>
        <w:rPr>
          <w:rFonts w:hint="eastAsia" w:ascii="宋体" w:hAnsi="宋体" w:cs="Arial"/>
          <w:b w:val="0"/>
          <w:bCs w:val="0"/>
          <w:color w:val="auto"/>
          <w:kern w:val="0"/>
          <w:sz w:val="24"/>
          <w:szCs w:val="24"/>
          <w:highlight w:val="none"/>
        </w:rPr>
        <w:t>LZZC2026-G1-990441-GXDD</w:t>
      </w:r>
    </w:p>
    <w:p w14:paraId="56F3D560">
      <w:pPr>
        <w:widowControl/>
        <w:spacing w:line="400" w:lineRule="exact"/>
        <w:rPr>
          <w:rFonts w:ascii="宋体" w:hAnsi="宋体" w:cs="Arial"/>
          <w:b/>
          <w:bCs/>
          <w:color w:val="auto"/>
          <w:kern w:val="0"/>
          <w:sz w:val="24"/>
          <w:szCs w:val="24"/>
          <w:highlight w:val="none"/>
        </w:rPr>
      </w:pPr>
      <w:r>
        <w:rPr>
          <w:rFonts w:hint="eastAsia" w:ascii="宋体" w:hAnsi="宋体" w:cs="Arial"/>
          <w:b/>
          <w:bCs/>
          <w:color w:val="auto"/>
          <w:kern w:val="0"/>
          <w:sz w:val="24"/>
          <w:szCs w:val="24"/>
          <w:highlight w:val="none"/>
        </w:rPr>
        <w:t>二、项目名称：</w:t>
      </w:r>
      <w:r>
        <w:rPr>
          <w:rFonts w:hint="eastAsia" w:ascii="宋体" w:hAnsi="宋体" w:cs="Arial"/>
          <w:b w:val="0"/>
          <w:bCs w:val="0"/>
          <w:color w:val="auto"/>
          <w:kern w:val="0"/>
          <w:sz w:val="24"/>
          <w:szCs w:val="24"/>
          <w:highlight w:val="none"/>
        </w:rPr>
        <w:t>柳州职业技术大学人工智能产业学院建设（一期）-网络攻防靶场+人工智能中心采购（重）</w:t>
      </w:r>
    </w:p>
    <w:p w14:paraId="539690C6">
      <w:pPr>
        <w:widowControl/>
        <w:spacing w:line="400" w:lineRule="exact"/>
        <w:rPr>
          <w:rFonts w:ascii="Arial" w:hAnsi="Arial" w:cs="Arial"/>
          <w:color w:val="auto"/>
          <w:kern w:val="0"/>
          <w:sz w:val="24"/>
          <w:szCs w:val="24"/>
          <w:highlight w:val="none"/>
        </w:rPr>
      </w:pPr>
      <w:r>
        <w:rPr>
          <w:rFonts w:hint="eastAsia" w:ascii="宋体" w:hAnsi="宋体" w:cs="Arial"/>
          <w:b/>
          <w:bCs/>
          <w:color w:val="auto"/>
          <w:kern w:val="0"/>
          <w:sz w:val="24"/>
          <w:szCs w:val="24"/>
          <w:highlight w:val="none"/>
        </w:rPr>
        <w:t>三、中标（成交）信息</w:t>
      </w:r>
    </w:p>
    <w:p w14:paraId="61CE3C7F">
      <w:pPr>
        <w:widowControl/>
        <w:spacing w:before="75" w:after="75" w:line="400" w:lineRule="exact"/>
        <w:ind w:firstLine="480" w:firstLineChars="200"/>
        <w:jc w:val="left"/>
        <w:rPr>
          <w:rFonts w:ascii="宋体" w:hAnsi="宋体" w:cs="宋体"/>
          <w:color w:val="auto"/>
          <w:kern w:val="0"/>
          <w:sz w:val="24"/>
          <w:szCs w:val="24"/>
          <w:highlight w:val="none"/>
        </w:rPr>
      </w:pPr>
      <w:r>
        <w:rPr>
          <w:rFonts w:ascii="宋体" w:hAnsi="宋体" w:cs="宋体"/>
          <w:color w:val="auto"/>
          <w:kern w:val="0"/>
          <w:sz w:val="24"/>
          <w:szCs w:val="24"/>
          <w:highlight w:val="none"/>
        </w:rPr>
        <w:t>1.中标结果：</w:t>
      </w:r>
    </w:p>
    <w:tbl>
      <w:tblPr>
        <w:tblStyle w:val="8"/>
        <w:tblW w:w="100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859"/>
        <w:gridCol w:w="2835"/>
        <w:gridCol w:w="3260"/>
        <w:gridCol w:w="3119"/>
      </w:tblGrid>
      <w:tr w14:paraId="629A6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4" w:hRule="atLeast"/>
          <w:tblHeader/>
        </w:trPr>
        <w:tc>
          <w:tcPr>
            <w:tcW w:w="859" w:type="dxa"/>
            <w:shd w:val="clear" w:color="auto" w:fill="FFFFFF"/>
            <w:tcMar>
              <w:top w:w="75" w:type="dxa"/>
              <w:left w:w="150" w:type="dxa"/>
              <w:bottom w:w="75" w:type="dxa"/>
              <w:right w:w="150" w:type="dxa"/>
            </w:tcMar>
            <w:vAlign w:val="center"/>
          </w:tcPr>
          <w:p w14:paraId="357B9D37">
            <w:pPr>
              <w:widowControl/>
              <w:spacing w:after="150" w:line="400" w:lineRule="exact"/>
              <w:jc w:val="center"/>
              <w:rPr>
                <w:rFonts w:ascii="宋体" w:hAnsi="宋体" w:cs="宋体"/>
                <w:b/>
                <w:bCs/>
                <w:color w:val="auto"/>
                <w:kern w:val="0"/>
                <w:sz w:val="24"/>
                <w:szCs w:val="24"/>
                <w:highlight w:val="none"/>
              </w:rPr>
            </w:pPr>
            <w:r>
              <w:rPr>
                <w:rFonts w:ascii="宋体" w:hAnsi="宋体" w:cs="宋体"/>
                <w:b/>
                <w:bCs/>
                <w:color w:val="auto"/>
                <w:kern w:val="0"/>
                <w:sz w:val="24"/>
                <w:szCs w:val="24"/>
                <w:highlight w:val="none"/>
              </w:rPr>
              <w:t>序号</w:t>
            </w:r>
          </w:p>
        </w:tc>
        <w:tc>
          <w:tcPr>
            <w:tcW w:w="2835" w:type="dxa"/>
            <w:shd w:val="clear" w:color="auto" w:fill="FFFFFF"/>
            <w:tcMar>
              <w:top w:w="75" w:type="dxa"/>
              <w:left w:w="150" w:type="dxa"/>
              <w:bottom w:w="75" w:type="dxa"/>
              <w:right w:w="150" w:type="dxa"/>
            </w:tcMar>
            <w:vAlign w:val="center"/>
          </w:tcPr>
          <w:p w14:paraId="43278E13">
            <w:pPr>
              <w:widowControl/>
              <w:spacing w:after="150" w:line="400" w:lineRule="exact"/>
              <w:jc w:val="center"/>
              <w:rPr>
                <w:rFonts w:ascii="宋体" w:hAnsi="宋体" w:cs="宋体"/>
                <w:b/>
                <w:bCs/>
                <w:color w:val="auto"/>
                <w:kern w:val="0"/>
                <w:sz w:val="24"/>
                <w:szCs w:val="24"/>
                <w:highlight w:val="none"/>
              </w:rPr>
            </w:pPr>
            <w:r>
              <w:rPr>
                <w:rFonts w:ascii="宋体" w:hAnsi="宋体" w:cs="宋体"/>
                <w:b/>
                <w:bCs/>
                <w:color w:val="auto"/>
                <w:kern w:val="0"/>
                <w:sz w:val="24"/>
                <w:szCs w:val="24"/>
                <w:highlight w:val="none"/>
              </w:rPr>
              <w:t>中标（成交）金额(元)</w:t>
            </w:r>
          </w:p>
        </w:tc>
        <w:tc>
          <w:tcPr>
            <w:tcW w:w="3260" w:type="dxa"/>
            <w:shd w:val="clear" w:color="auto" w:fill="FFFFFF"/>
            <w:tcMar>
              <w:top w:w="75" w:type="dxa"/>
              <w:left w:w="150" w:type="dxa"/>
              <w:bottom w:w="75" w:type="dxa"/>
              <w:right w:w="150" w:type="dxa"/>
            </w:tcMar>
            <w:vAlign w:val="center"/>
          </w:tcPr>
          <w:p w14:paraId="7261D75F">
            <w:pPr>
              <w:widowControl/>
              <w:spacing w:after="150" w:line="400" w:lineRule="exact"/>
              <w:jc w:val="center"/>
              <w:rPr>
                <w:rFonts w:ascii="宋体" w:hAnsi="宋体" w:cs="宋体"/>
                <w:b/>
                <w:bCs/>
                <w:color w:val="auto"/>
                <w:kern w:val="0"/>
                <w:sz w:val="24"/>
                <w:szCs w:val="24"/>
                <w:highlight w:val="none"/>
              </w:rPr>
            </w:pPr>
            <w:r>
              <w:rPr>
                <w:rFonts w:ascii="宋体" w:hAnsi="宋体" w:cs="宋体"/>
                <w:b/>
                <w:bCs/>
                <w:color w:val="auto"/>
                <w:kern w:val="0"/>
                <w:sz w:val="24"/>
                <w:szCs w:val="24"/>
                <w:highlight w:val="none"/>
              </w:rPr>
              <w:t>中标供应商名称</w:t>
            </w:r>
          </w:p>
        </w:tc>
        <w:tc>
          <w:tcPr>
            <w:tcW w:w="3119" w:type="dxa"/>
            <w:shd w:val="clear" w:color="auto" w:fill="FFFFFF"/>
            <w:tcMar>
              <w:top w:w="75" w:type="dxa"/>
              <w:left w:w="150" w:type="dxa"/>
              <w:bottom w:w="75" w:type="dxa"/>
              <w:right w:w="150" w:type="dxa"/>
            </w:tcMar>
            <w:vAlign w:val="center"/>
          </w:tcPr>
          <w:p w14:paraId="206962FA">
            <w:pPr>
              <w:widowControl/>
              <w:spacing w:after="150" w:line="400" w:lineRule="exact"/>
              <w:jc w:val="center"/>
              <w:rPr>
                <w:rFonts w:ascii="宋体" w:hAnsi="宋体" w:cs="宋体"/>
                <w:b/>
                <w:bCs/>
                <w:color w:val="auto"/>
                <w:kern w:val="0"/>
                <w:sz w:val="24"/>
                <w:szCs w:val="24"/>
                <w:highlight w:val="none"/>
              </w:rPr>
            </w:pPr>
            <w:r>
              <w:rPr>
                <w:rFonts w:ascii="宋体" w:hAnsi="宋体" w:cs="宋体"/>
                <w:b/>
                <w:bCs/>
                <w:color w:val="auto"/>
                <w:kern w:val="0"/>
                <w:sz w:val="24"/>
                <w:szCs w:val="24"/>
                <w:highlight w:val="none"/>
              </w:rPr>
              <w:t>中标供应商地址</w:t>
            </w:r>
          </w:p>
        </w:tc>
      </w:tr>
      <w:tr w14:paraId="036A5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095" w:hRule="atLeast"/>
        </w:trPr>
        <w:tc>
          <w:tcPr>
            <w:tcW w:w="859" w:type="dxa"/>
            <w:tcMar>
              <w:top w:w="75" w:type="dxa"/>
              <w:left w:w="150" w:type="dxa"/>
              <w:bottom w:w="75" w:type="dxa"/>
              <w:right w:w="150" w:type="dxa"/>
            </w:tcMar>
            <w:vAlign w:val="center"/>
          </w:tcPr>
          <w:p w14:paraId="0933C8CD">
            <w:pPr>
              <w:widowControl/>
              <w:spacing w:after="150" w:line="400" w:lineRule="exact"/>
              <w:jc w:val="center"/>
              <w:rPr>
                <w:rFonts w:ascii="宋体" w:hAnsi="宋体" w:cs="宋体"/>
                <w:color w:val="auto"/>
                <w:kern w:val="0"/>
                <w:sz w:val="24"/>
                <w:szCs w:val="24"/>
                <w:highlight w:val="none"/>
              </w:rPr>
            </w:pPr>
            <w:r>
              <w:rPr>
                <w:rFonts w:ascii="宋体" w:hAnsi="宋体" w:cs="宋体"/>
                <w:color w:val="auto"/>
                <w:kern w:val="0"/>
                <w:sz w:val="24"/>
                <w:szCs w:val="24"/>
                <w:highlight w:val="none"/>
              </w:rPr>
              <w:t>1</w:t>
            </w:r>
          </w:p>
        </w:tc>
        <w:tc>
          <w:tcPr>
            <w:tcW w:w="2835" w:type="dxa"/>
            <w:tcMar>
              <w:top w:w="75" w:type="dxa"/>
              <w:left w:w="150" w:type="dxa"/>
              <w:bottom w:w="75" w:type="dxa"/>
              <w:right w:w="150" w:type="dxa"/>
            </w:tcMar>
            <w:vAlign w:val="center"/>
          </w:tcPr>
          <w:p w14:paraId="2666A6E5">
            <w:pPr>
              <w:widowControl/>
              <w:spacing w:after="150" w:line="300" w:lineRule="exact"/>
              <w:jc w:val="center"/>
              <w:rPr>
                <w:rFonts w:hint="default"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rPr>
              <w:t>报价</w:t>
            </w:r>
            <w:r>
              <w:rPr>
                <w:rFonts w:ascii="宋体" w:hAnsi="宋体" w:cs="宋体"/>
                <w:color w:val="auto"/>
                <w:kern w:val="0"/>
                <w:sz w:val="24"/>
                <w:szCs w:val="24"/>
                <w:highlight w:val="none"/>
              </w:rPr>
              <w:t>：</w:t>
            </w:r>
            <w:r>
              <w:rPr>
                <w:rFonts w:hint="eastAsia" w:ascii="宋体" w:hAnsi="宋体" w:cs="宋体"/>
                <w:color w:val="auto"/>
                <w:kern w:val="0"/>
                <w:sz w:val="24"/>
                <w:szCs w:val="24"/>
                <w:highlight w:val="none"/>
              </w:rPr>
              <w:t>1863200（</w:t>
            </w:r>
            <w:r>
              <w:rPr>
                <w:rFonts w:ascii="宋体" w:hAnsi="宋体" w:cs="宋体"/>
                <w:color w:val="auto"/>
                <w:kern w:val="0"/>
                <w:sz w:val="24"/>
                <w:szCs w:val="24"/>
                <w:highlight w:val="none"/>
              </w:rPr>
              <w:t>元</w:t>
            </w:r>
            <w:r>
              <w:rPr>
                <w:rFonts w:hint="eastAsia" w:ascii="宋体" w:hAnsi="宋体" w:cs="宋体"/>
                <w:color w:val="auto"/>
                <w:kern w:val="0"/>
                <w:sz w:val="24"/>
                <w:szCs w:val="24"/>
                <w:highlight w:val="none"/>
              </w:rPr>
              <w:t>）</w:t>
            </w:r>
          </w:p>
        </w:tc>
        <w:tc>
          <w:tcPr>
            <w:tcW w:w="3260" w:type="dxa"/>
            <w:tcMar>
              <w:top w:w="75" w:type="dxa"/>
              <w:left w:w="150" w:type="dxa"/>
              <w:bottom w:w="75" w:type="dxa"/>
              <w:right w:w="150" w:type="dxa"/>
            </w:tcMar>
            <w:vAlign w:val="center"/>
          </w:tcPr>
          <w:p w14:paraId="01D5BCC5">
            <w:pPr>
              <w:widowControl/>
              <w:spacing w:after="150" w:line="300" w:lineRule="exact"/>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广西星文数字科技有限公司</w:t>
            </w:r>
          </w:p>
        </w:tc>
        <w:tc>
          <w:tcPr>
            <w:tcW w:w="3119" w:type="dxa"/>
            <w:tcMar>
              <w:top w:w="75" w:type="dxa"/>
              <w:left w:w="150" w:type="dxa"/>
              <w:bottom w:w="75" w:type="dxa"/>
              <w:right w:w="150" w:type="dxa"/>
            </w:tcMar>
            <w:vAlign w:val="center"/>
          </w:tcPr>
          <w:p w14:paraId="6FE10949">
            <w:pPr>
              <w:widowControl/>
              <w:spacing w:after="150" w:line="300" w:lineRule="exact"/>
              <w:jc w:val="center"/>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eastAsia="zh-CN"/>
              </w:rPr>
              <w:t>柳州市西江路42号（教学楼）</w:t>
            </w:r>
          </w:p>
        </w:tc>
      </w:tr>
    </w:tbl>
    <w:p w14:paraId="68F3BC0F">
      <w:pPr>
        <w:widowControl/>
        <w:spacing w:before="75" w:after="75" w:line="400" w:lineRule="exact"/>
        <w:ind w:firstLine="480" w:firstLineChars="200"/>
        <w:jc w:val="left"/>
        <w:rPr>
          <w:rFonts w:ascii="仿宋" w:hAnsi="仿宋" w:cs="宋体"/>
          <w:color w:val="auto"/>
          <w:kern w:val="0"/>
          <w:sz w:val="27"/>
          <w:szCs w:val="27"/>
          <w:highlight w:val="none"/>
        </w:rPr>
      </w:pPr>
      <w:r>
        <w:rPr>
          <w:rFonts w:ascii="宋体" w:hAnsi="宋体" w:cs="宋体"/>
          <w:color w:val="auto"/>
          <w:kern w:val="0"/>
          <w:sz w:val="24"/>
          <w:szCs w:val="24"/>
          <w:highlight w:val="none"/>
        </w:rPr>
        <w:t>2.废标结果:</w:t>
      </w:r>
    </w:p>
    <w:tbl>
      <w:tblPr>
        <w:tblStyle w:val="8"/>
        <w:tblW w:w="501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856"/>
        <w:gridCol w:w="2835"/>
        <w:gridCol w:w="3260"/>
        <w:gridCol w:w="3120"/>
      </w:tblGrid>
      <w:tr w14:paraId="34395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425" w:type="pct"/>
            <w:tcMar>
              <w:top w:w="75" w:type="dxa"/>
              <w:left w:w="150" w:type="dxa"/>
              <w:bottom w:w="75" w:type="dxa"/>
              <w:right w:w="150" w:type="dxa"/>
            </w:tcMar>
            <w:vAlign w:val="center"/>
          </w:tcPr>
          <w:p w14:paraId="2394E078">
            <w:pPr>
              <w:widowControl/>
              <w:spacing w:line="400" w:lineRule="exact"/>
              <w:rPr>
                <w:rFonts w:ascii="宋体" w:hAnsi="宋体" w:cs="宋体"/>
                <w:color w:val="auto"/>
                <w:kern w:val="0"/>
                <w:sz w:val="24"/>
                <w:szCs w:val="24"/>
                <w:highlight w:val="none"/>
              </w:rPr>
            </w:pPr>
            <w:r>
              <w:rPr>
                <w:rFonts w:ascii="宋体" w:hAnsi="宋体" w:cs="宋体"/>
                <w:color w:val="auto"/>
                <w:kern w:val="0"/>
                <w:sz w:val="24"/>
                <w:szCs w:val="24"/>
                <w:highlight w:val="none"/>
              </w:rPr>
              <w:t>序号</w:t>
            </w:r>
          </w:p>
        </w:tc>
        <w:tc>
          <w:tcPr>
            <w:tcW w:w="1407" w:type="pct"/>
            <w:tcMar>
              <w:top w:w="75" w:type="dxa"/>
              <w:left w:w="150" w:type="dxa"/>
              <w:bottom w:w="75" w:type="dxa"/>
              <w:right w:w="150" w:type="dxa"/>
            </w:tcMar>
            <w:vAlign w:val="center"/>
          </w:tcPr>
          <w:p w14:paraId="25350FEB">
            <w:pPr>
              <w:widowControl/>
              <w:spacing w:after="150" w:line="400" w:lineRule="exact"/>
              <w:jc w:val="center"/>
              <w:rPr>
                <w:rFonts w:ascii="宋体" w:hAnsi="宋体" w:cs="宋体"/>
                <w:color w:val="auto"/>
                <w:kern w:val="0"/>
                <w:sz w:val="24"/>
                <w:szCs w:val="24"/>
                <w:highlight w:val="none"/>
              </w:rPr>
            </w:pPr>
            <w:r>
              <w:rPr>
                <w:rFonts w:ascii="宋体" w:hAnsi="宋体" w:cs="宋体"/>
                <w:color w:val="auto"/>
                <w:kern w:val="0"/>
                <w:sz w:val="24"/>
                <w:szCs w:val="24"/>
                <w:highlight w:val="none"/>
              </w:rPr>
              <w:t>标项名称</w:t>
            </w:r>
          </w:p>
        </w:tc>
        <w:tc>
          <w:tcPr>
            <w:tcW w:w="1618" w:type="pct"/>
            <w:tcMar>
              <w:top w:w="75" w:type="dxa"/>
              <w:left w:w="150" w:type="dxa"/>
              <w:bottom w:w="75" w:type="dxa"/>
              <w:right w:w="150" w:type="dxa"/>
            </w:tcMar>
            <w:vAlign w:val="center"/>
          </w:tcPr>
          <w:p w14:paraId="4BE1C9AF">
            <w:pPr>
              <w:widowControl/>
              <w:spacing w:after="150" w:line="400" w:lineRule="exact"/>
              <w:jc w:val="center"/>
              <w:rPr>
                <w:rFonts w:ascii="宋体" w:hAnsi="宋体" w:cs="宋体"/>
                <w:color w:val="auto"/>
                <w:kern w:val="0"/>
                <w:sz w:val="24"/>
                <w:szCs w:val="24"/>
                <w:highlight w:val="none"/>
              </w:rPr>
            </w:pPr>
            <w:r>
              <w:rPr>
                <w:rFonts w:ascii="宋体" w:hAnsi="宋体" w:cs="宋体"/>
                <w:color w:val="auto"/>
                <w:kern w:val="0"/>
                <w:sz w:val="24"/>
                <w:szCs w:val="24"/>
                <w:highlight w:val="none"/>
              </w:rPr>
              <w:t>废标理由</w:t>
            </w:r>
          </w:p>
        </w:tc>
        <w:tc>
          <w:tcPr>
            <w:tcW w:w="1548" w:type="pct"/>
            <w:tcMar>
              <w:top w:w="75" w:type="dxa"/>
              <w:left w:w="150" w:type="dxa"/>
              <w:bottom w:w="75" w:type="dxa"/>
              <w:right w:w="150" w:type="dxa"/>
            </w:tcMar>
            <w:vAlign w:val="center"/>
          </w:tcPr>
          <w:p w14:paraId="1F82E2C9">
            <w:pPr>
              <w:widowControl/>
              <w:spacing w:after="150" w:line="400" w:lineRule="exact"/>
              <w:jc w:val="center"/>
              <w:rPr>
                <w:rFonts w:ascii="宋体" w:hAnsi="宋体" w:cs="宋体"/>
                <w:color w:val="auto"/>
                <w:kern w:val="0"/>
                <w:sz w:val="24"/>
                <w:szCs w:val="24"/>
                <w:highlight w:val="none"/>
              </w:rPr>
            </w:pPr>
            <w:r>
              <w:rPr>
                <w:rFonts w:ascii="宋体" w:hAnsi="宋体" w:cs="宋体"/>
                <w:color w:val="auto"/>
                <w:kern w:val="0"/>
                <w:sz w:val="24"/>
                <w:szCs w:val="24"/>
                <w:highlight w:val="none"/>
              </w:rPr>
              <w:t>其他事项</w:t>
            </w:r>
          </w:p>
        </w:tc>
      </w:tr>
    </w:tbl>
    <w:p w14:paraId="6113C3CF">
      <w:pPr>
        <w:widowControl/>
        <w:spacing w:line="400" w:lineRule="exact"/>
        <w:jc w:val="left"/>
        <w:rPr>
          <w:rFonts w:ascii="黑体" w:hAnsi="黑体" w:eastAsia="黑体" w:cs="宋体"/>
          <w:color w:val="auto"/>
          <w:kern w:val="0"/>
          <w:sz w:val="27"/>
          <w:szCs w:val="27"/>
          <w:highlight w:val="none"/>
        </w:rPr>
      </w:pPr>
      <w:r>
        <w:rPr>
          <w:rFonts w:hint="eastAsia" w:ascii="宋体" w:hAnsi="宋体" w:cs="Arial"/>
          <w:b/>
          <w:bCs/>
          <w:color w:val="auto"/>
          <w:kern w:val="0"/>
          <w:sz w:val="24"/>
          <w:szCs w:val="24"/>
          <w:highlight w:val="none"/>
        </w:rPr>
        <w:t>四、主要标的信息</w:t>
      </w:r>
    </w:p>
    <w:p w14:paraId="20F94D49">
      <w:pPr>
        <w:widowControl/>
        <w:spacing w:before="75" w:after="75" w:line="400" w:lineRule="exact"/>
        <w:ind w:firstLine="480" w:firstLineChars="200"/>
        <w:jc w:val="left"/>
        <w:rPr>
          <w:rFonts w:ascii="宋体" w:hAnsi="宋体" w:cs="宋体"/>
          <w:color w:val="auto"/>
          <w:kern w:val="0"/>
          <w:sz w:val="24"/>
          <w:szCs w:val="24"/>
          <w:highlight w:val="none"/>
        </w:rPr>
      </w:pPr>
      <w:r>
        <w:rPr>
          <w:rFonts w:ascii="宋体" w:hAnsi="宋体" w:cs="宋体"/>
          <w:color w:val="auto"/>
          <w:kern w:val="0"/>
          <w:sz w:val="24"/>
          <w:szCs w:val="24"/>
          <w:highlight w:val="none"/>
        </w:rPr>
        <w:t>货物类主要标的信息：</w:t>
      </w:r>
    </w:p>
    <w:tbl>
      <w:tblPr>
        <w:tblStyle w:val="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719"/>
        <w:gridCol w:w="2542"/>
        <w:gridCol w:w="1450"/>
        <w:gridCol w:w="1133"/>
        <w:gridCol w:w="1317"/>
        <w:gridCol w:w="1282"/>
        <w:gridCol w:w="1608"/>
      </w:tblGrid>
      <w:tr w14:paraId="15105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40" w:hRule="atLeast"/>
        </w:trPr>
        <w:tc>
          <w:tcPr>
            <w:tcW w:w="357" w:type="pct"/>
            <w:tcMar>
              <w:top w:w="75" w:type="dxa"/>
              <w:left w:w="150" w:type="dxa"/>
              <w:bottom w:w="75" w:type="dxa"/>
              <w:right w:w="150" w:type="dxa"/>
            </w:tcMar>
            <w:vAlign w:val="center"/>
          </w:tcPr>
          <w:p w14:paraId="0D071387">
            <w:pPr>
              <w:widowControl/>
              <w:spacing w:after="150" w:line="400" w:lineRule="exact"/>
              <w:jc w:val="center"/>
              <w:rPr>
                <w:rFonts w:ascii="宋体" w:hAnsi="宋体" w:cs="宋体"/>
                <w:color w:val="auto"/>
                <w:kern w:val="0"/>
                <w:sz w:val="24"/>
                <w:szCs w:val="24"/>
                <w:highlight w:val="none"/>
              </w:rPr>
            </w:pPr>
            <w:r>
              <w:rPr>
                <w:rFonts w:ascii="宋体" w:hAnsi="宋体" w:cs="宋体"/>
                <w:color w:val="auto"/>
                <w:kern w:val="0"/>
                <w:sz w:val="24"/>
                <w:szCs w:val="24"/>
                <w:highlight w:val="none"/>
              </w:rPr>
              <w:t>序号</w:t>
            </w:r>
          </w:p>
        </w:tc>
        <w:tc>
          <w:tcPr>
            <w:tcW w:w="1264" w:type="pct"/>
            <w:tcMar>
              <w:top w:w="75" w:type="dxa"/>
              <w:left w:w="150" w:type="dxa"/>
              <w:bottom w:w="75" w:type="dxa"/>
              <w:right w:w="150" w:type="dxa"/>
            </w:tcMar>
            <w:vAlign w:val="center"/>
          </w:tcPr>
          <w:p w14:paraId="689E0537">
            <w:pPr>
              <w:widowControl/>
              <w:spacing w:after="150" w:line="400" w:lineRule="exact"/>
              <w:jc w:val="center"/>
              <w:rPr>
                <w:rFonts w:ascii="宋体" w:hAnsi="宋体" w:cs="宋体"/>
                <w:color w:val="auto"/>
                <w:kern w:val="0"/>
                <w:sz w:val="24"/>
                <w:szCs w:val="24"/>
                <w:highlight w:val="none"/>
              </w:rPr>
            </w:pPr>
            <w:r>
              <w:rPr>
                <w:rFonts w:ascii="宋体" w:hAnsi="宋体" w:cs="宋体"/>
                <w:color w:val="auto"/>
                <w:kern w:val="0"/>
                <w:sz w:val="24"/>
                <w:szCs w:val="24"/>
                <w:highlight w:val="none"/>
              </w:rPr>
              <w:t>标项名称</w:t>
            </w:r>
          </w:p>
        </w:tc>
        <w:tc>
          <w:tcPr>
            <w:tcW w:w="721" w:type="pct"/>
            <w:tcMar>
              <w:top w:w="75" w:type="dxa"/>
              <w:left w:w="150" w:type="dxa"/>
              <w:bottom w:w="75" w:type="dxa"/>
              <w:right w:w="150" w:type="dxa"/>
            </w:tcMar>
            <w:vAlign w:val="center"/>
          </w:tcPr>
          <w:p w14:paraId="7936D24D">
            <w:pPr>
              <w:widowControl/>
              <w:spacing w:after="150" w:line="400" w:lineRule="exact"/>
              <w:jc w:val="center"/>
              <w:rPr>
                <w:rFonts w:ascii="宋体" w:hAnsi="宋体" w:cs="宋体"/>
                <w:color w:val="auto"/>
                <w:kern w:val="0"/>
                <w:sz w:val="24"/>
                <w:szCs w:val="24"/>
                <w:highlight w:val="none"/>
              </w:rPr>
            </w:pPr>
            <w:r>
              <w:rPr>
                <w:rFonts w:ascii="宋体" w:hAnsi="宋体" w:cs="宋体"/>
                <w:color w:val="auto"/>
                <w:kern w:val="0"/>
                <w:sz w:val="24"/>
                <w:szCs w:val="24"/>
                <w:highlight w:val="none"/>
              </w:rPr>
              <w:t>标的名称</w:t>
            </w:r>
          </w:p>
        </w:tc>
        <w:tc>
          <w:tcPr>
            <w:tcW w:w="563" w:type="pct"/>
            <w:tcMar>
              <w:top w:w="75" w:type="dxa"/>
              <w:left w:w="150" w:type="dxa"/>
              <w:bottom w:w="75" w:type="dxa"/>
              <w:right w:w="150" w:type="dxa"/>
            </w:tcMar>
            <w:vAlign w:val="center"/>
          </w:tcPr>
          <w:p w14:paraId="24F8668F">
            <w:pPr>
              <w:widowControl/>
              <w:spacing w:after="150" w:line="400" w:lineRule="exact"/>
              <w:jc w:val="center"/>
              <w:rPr>
                <w:rFonts w:ascii="宋体" w:hAnsi="宋体" w:cs="宋体"/>
                <w:color w:val="auto"/>
                <w:kern w:val="0"/>
                <w:sz w:val="24"/>
                <w:szCs w:val="24"/>
                <w:highlight w:val="none"/>
              </w:rPr>
            </w:pPr>
            <w:r>
              <w:rPr>
                <w:rFonts w:ascii="宋体" w:hAnsi="宋体" w:cs="宋体"/>
                <w:color w:val="auto"/>
                <w:kern w:val="0"/>
                <w:sz w:val="24"/>
                <w:szCs w:val="24"/>
                <w:highlight w:val="none"/>
              </w:rPr>
              <w:t>品牌</w:t>
            </w:r>
          </w:p>
        </w:tc>
        <w:tc>
          <w:tcPr>
            <w:tcW w:w="655" w:type="pct"/>
            <w:shd w:val="clear" w:color="auto" w:fill="auto"/>
            <w:tcMar>
              <w:top w:w="75" w:type="dxa"/>
              <w:left w:w="150" w:type="dxa"/>
              <w:bottom w:w="75" w:type="dxa"/>
              <w:right w:w="150" w:type="dxa"/>
            </w:tcMar>
            <w:vAlign w:val="center"/>
          </w:tcPr>
          <w:p w14:paraId="1A129ADC">
            <w:pPr>
              <w:widowControl/>
              <w:spacing w:after="150" w:line="400" w:lineRule="exact"/>
              <w:jc w:val="center"/>
              <w:rPr>
                <w:rFonts w:ascii="宋体" w:hAnsi="宋体" w:eastAsia="宋体" w:cs="宋体"/>
                <w:color w:val="auto"/>
                <w:kern w:val="0"/>
                <w:sz w:val="24"/>
                <w:szCs w:val="24"/>
                <w:highlight w:val="none"/>
                <w:lang w:val="en-US" w:eastAsia="zh-CN" w:bidi="ar-SA"/>
              </w:rPr>
            </w:pPr>
            <w:r>
              <w:rPr>
                <w:rFonts w:ascii="宋体" w:hAnsi="宋体" w:cs="宋体"/>
                <w:color w:val="auto"/>
                <w:kern w:val="0"/>
                <w:sz w:val="24"/>
                <w:szCs w:val="24"/>
                <w:highlight w:val="none"/>
              </w:rPr>
              <w:t>规格型号</w:t>
            </w:r>
          </w:p>
        </w:tc>
        <w:tc>
          <w:tcPr>
            <w:tcW w:w="637" w:type="pct"/>
            <w:tcMar>
              <w:top w:w="75" w:type="dxa"/>
              <w:left w:w="150" w:type="dxa"/>
              <w:bottom w:w="75" w:type="dxa"/>
              <w:right w:w="150" w:type="dxa"/>
            </w:tcMar>
            <w:vAlign w:val="center"/>
          </w:tcPr>
          <w:p w14:paraId="33F4215A">
            <w:pPr>
              <w:widowControl/>
              <w:spacing w:after="150" w:line="400" w:lineRule="exact"/>
              <w:jc w:val="center"/>
              <w:rPr>
                <w:rFonts w:ascii="宋体" w:hAnsi="宋体" w:cs="宋体"/>
                <w:color w:val="auto"/>
                <w:kern w:val="0"/>
                <w:sz w:val="24"/>
                <w:szCs w:val="24"/>
                <w:highlight w:val="none"/>
              </w:rPr>
            </w:pPr>
            <w:r>
              <w:rPr>
                <w:rFonts w:ascii="宋体" w:hAnsi="宋体" w:cs="宋体"/>
                <w:color w:val="auto"/>
                <w:kern w:val="0"/>
                <w:sz w:val="24"/>
                <w:szCs w:val="24"/>
                <w:highlight w:val="none"/>
              </w:rPr>
              <w:t>数量</w:t>
            </w:r>
          </w:p>
        </w:tc>
        <w:tc>
          <w:tcPr>
            <w:tcW w:w="799" w:type="pct"/>
            <w:tcMar>
              <w:top w:w="75" w:type="dxa"/>
              <w:left w:w="150" w:type="dxa"/>
              <w:bottom w:w="75" w:type="dxa"/>
              <w:right w:w="150" w:type="dxa"/>
            </w:tcMar>
            <w:vAlign w:val="center"/>
          </w:tcPr>
          <w:p w14:paraId="237F3525">
            <w:pPr>
              <w:widowControl/>
              <w:spacing w:after="150" w:line="400" w:lineRule="exact"/>
              <w:jc w:val="center"/>
              <w:rPr>
                <w:rFonts w:ascii="宋体" w:hAnsi="宋体" w:cs="宋体"/>
                <w:color w:val="auto"/>
                <w:kern w:val="0"/>
                <w:sz w:val="24"/>
                <w:szCs w:val="24"/>
                <w:highlight w:val="none"/>
              </w:rPr>
            </w:pPr>
            <w:r>
              <w:rPr>
                <w:rFonts w:ascii="宋体" w:hAnsi="宋体" w:cs="宋体"/>
                <w:color w:val="auto"/>
                <w:kern w:val="0"/>
                <w:sz w:val="24"/>
                <w:szCs w:val="24"/>
                <w:highlight w:val="none"/>
              </w:rPr>
              <w:t>单价（元）</w:t>
            </w:r>
          </w:p>
        </w:tc>
      </w:tr>
      <w:tr w14:paraId="188E9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068" w:hRule="atLeast"/>
        </w:trPr>
        <w:tc>
          <w:tcPr>
            <w:tcW w:w="357" w:type="pct"/>
            <w:tcMar>
              <w:top w:w="75" w:type="dxa"/>
              <w:left w:w="150" w:type="dxa"/>
              <w:bottom w:w="75" w:type="dxa"/>
              <w:right w:w="150" w:type="dxa"/>
            </w:tcMar>
            <w:vAlign w:val="center"/>
          </w:tcPr>
          <w:p w14:paraId="197D30A8">
            <w:pPr>
              <w:numPr>
                <w:ilvl w:val="0"/>
                <w:numId w:val="0"/>
              </w:numPr>
              <w:spacing w:line="360" w:lineRule="auto"/>
              <w:ind w:left="420" w:leftChars="0" w:hanging="420" w:firstLineChars="0"/>
              <w:jc w:val="center"/>
              <w:rPr>
                <w:rFonts w:hint="eastAsia" w:ascii="宋体" w:hAnsi="宋体" w:eastAsia="宋体" w:cs="宋体"/>
                <w:bCs/>
                <w:color w:val="auto"/>
                <w:kern w:val="0"/>
                <w:sz w:val="24"/>
                <w:szCs w:val="24"/>
                <w:highlight w:val="none"/>
              </w:rPr>
            </w:pPr>
            <w:r>
              <w:rPr>
                <w:rFonts w:hint="eastAsia" w:ascii="宋体" w:hAnsi="宋体" w:eastAsia="宋体" w:cs="宋体"/>
                <w:color w:val="000000"/>
                <w:kern w:val="2"/>
                <w:sz w:val="24"/>
                <w:szCs w:val="24"/>
                <w:lang w:val="en-US" w:eastAsia="zh-CN" w:bidi="ar-SA"/>
              </w:rPr>
              <w:t>1</w:t>
            </w:r>
          </w:p>
        </w:tc>
        <w:tc>
          <w:tcPr>
            <w:tcW w:w="1264" w:type="pct"/>
            <w:tcMar>
              <w:top w:w="75" w:type="dxa"/>
              <w:left w:w="150" w:type="dxa"/>
              <w:bottom w:w="75" w:type="dxa"/>
              <w:right w:w="150" w:type="dxa"/>
            </w:tcMar>
            <w:vAlign w:val="center"/>
          </w:tcPr>
          <w:p w14:paraId="0322A833">
            <w:pPr>
              <w:spacing w:line="400" w:lineRule="exact"/>
              <w:jc w:val="center"/>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柳州职业技术大学人工智能产业学院建设（一期）-网络攻防靶场+人工智能中心采购</w:t>
            </w:r>
          </w:p>
        </w:tc>
        <w:tc>
          <w:tcPr>
            <w:tcW w:w="1450" w:type="dxa"/>
            <w:tcMar>
              <w:top w:w="75" w:type="dxa"/>
              <w:left w:w="150" w:type="dxa"/>
              <w:bottom w:w="75" w:type="dxa"/>
              <w:right w:w="150" w:type="dxa"/>
            </w:tcMar>
            <w:vAlign w:val="center"/>
          </w:tcPr>
          <w:p w14:paraId="526C42B9">
            <w:pPr>
              <w:spacing w:line="400" w:lineRule="exact"/>
              <w:jc w:val="center"/>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网络攻防靶场平台</w:t>
            </w:r>
          </w:p>
        </w:tc>
        <w:tc>
          <w:tcPr>
            <w:tcW w:w="1133" w:type="dxa"/>
            <w:tcMar>
              <w:top w:w="75" w:type="dxa"/>
              <w:left w:w="150" w:type="dxa"/>
              <w:bottom w:w="75" w:type="dxa"/>
              <w:right w:w="150" w:type="dxa"/>
            </w:tcMar>
            <w:vAlign w:val="center"/>
          </w:tcPr>
          <w:p w14:paraId="3A678ED5">
            <w:pPr>
              <w:spacing w:line="400" w:lineRule="exact"/>
              <w:jc w:val="center"/>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360</w:t>
            </w:r>
          </w:p>
        </w:tc>
        <w:tc>
          <w:tcPr>
            <w:tcW w:w="655" w:type="pct"/>
            <w:shd w:val="clear" w:color="auto" w:fill="auto"/>
            <w:tcMar>
              <w:top w:w="75" w:type="dxa"/>
              <w:left w:w="150" w:type="dxa"/>
              <w:bottom w:w="75" w:type="dxa"/>
              <w:right w:w="150" w:type="dxa"/>
            </w:tcMar>
            <w:vAlign w:val="center"/>
          </w:tcPr>
          <w:p w14:paraId="1FA227F4">
            <w:pPr>
              <w:spacing w:line="400" w:lineRule="exact"/>
              <w:jc w:val="center"/>
              <w:rPr>
                <w:rFonts w:hint="eastAsia" w:ascii="宋体" w:hAnsi="宋体" w:eastAsia="宋体" w:cs="宋体"/>
                <w:bCs/>
                <w:color w:val="auto"/>
                <w:kern w:val="0"/>
                <w:sz w:val="24"/>
                <w:szCs w:val="24"/>
                <w:highlight w:val="none"/>
                <w:lang w:val="en-US" w:eastAsia="zh-CN"/>
              </w:rPr>
            </w:pPr>
            <w:r>
              <w:rPr>
                <w:rFonts w:hint="eastAsia" w:ascii="宋体" w:hAnsi="宋体" w:eastAsia="宋体" w:cs="宋体"/>
                <w:bCs/>
                <w:color w:val="auto"/>
                <w:kern w:val="0"/>
                <w:sz w:val="24"/>
                <w:szCs w:val="24"/>
                <w:highlight w:val="none"/>
                <w:lang w:val="en-US" w:eastAsia="zh-CN"/>
              </w:rPr>
              <w:t>网络攻防靶场平台</w:t>
            </w:r>
          </w:p>
          <w:p w14:paraId="1C9AB12F">
            <w:pPr>
              <w:spacing w:line="400" w:lineRule="exact"/>
              <w:jc w:val="center"/>
              <w:rPr>
                <w:rFonts w:hint="eastAsia" w:ascii="宋体" w:hAnsi="宋体" w:eastAsia="宋体" w:cs="宋体"/>
                <w:bCs/>
                <w:color w:val="auto"/>
                <w:kern w:val="0"/>
                <w:sz w:val="24"/>
                <w:szCs w:val="24"/>
                <w:highlight w:val="none"/>
                <w:lang w:val="en-US" w:eastAsia="zh-CN"/>
              </w:rPr>
            </w:pPr>
            <w:r>
              <w:rPr>
                <w:rFonts w:hint="eastAsia" w:ascii="宋体" w:hAnsi="宋体" w:eastAsia="宋体" w:cs="宋体"/>
                <w:bCs/>
                <w:color w:val="auto"/>
                <w:kern w:val="0"/>
                <w:sz w:val="24"/>
                <w:szCs w:val="24"/>
                <w:highlight w:val="none"/>
                <w:lang w:val="en-US" w:eastAsia="zh-CN"/>
              </w:rPr>
              <w:t>IN-ADR4090-C-HS</w:t>
            </w:r>
          </w:p>
        </w:tc>
        <w:tc>
          <w:tcPr>
            <w:tcW w:w="1282" w:type="dxa"/>
            <w:tcMar>
              <w:top w:w="75" w:type="dxa"/>
              <w:left w:w="150" w:type="dxa"/>
              <w:bottom w:w="75" w:type="dxa"/>
              <w:right w:w="150" w:type="dxa"/>
            </w:tcMar>
            <w:vAlign w:val="center"/>
          </w:tcPr>
          <w:p w14:paraId="3F54CBCC">
            <w:pPr>
              <w:spacing w:line="400" w:lineRule="exact"/>
              <w:jc w:val="center"/>
              <w:rPr>
                <w:rFonts w:hint="eastAsia" w:ascii="宋体" w:hAnsi="宋体" w:eastAsia="宋体" w:cs="宋体"/>
                <w:bCs/>
                <w:color w:val="auto"/>
                <w:kern w:val="0"/>
                <w:sz w:val="24"/>
                <w:szCs w:val="24"/>
                <w:highlight w:val="none"/>
                <w:lang w:val="en-US" w:eastAsia="zh-CN"/>
              </w:rPr>
            </w:pPr>
            <w:r>
              <w:rPr>
                <w:rFonts w:hint="eastAsia" w:ascii="宋体" w:hAnsi="宋体" w:eastAsia="宋体" w:cs="宋体"/>
                <w:bCs/>
                <w:color w:val="auto"/>
                <w:kern w:val="0"/>
                <w:sz w:val="24"/>
                <w:szCs w:val="24"/>
                <w:highlight w:val="none"/>
              </w:rPr>
              <w:t>1套</w:t>
            </w:r>
          </w:p>
        </w:tc>
        <w:tc>
          <w:tcPr>
            <w:tcW w:w="799" w:type="pct"/>
            <w:tcMar>
              <w:top w:w="75" w:type="dxa"/>
              <w:left w:w="150" w:type="dxa"/>
              <w:bottom w:w="75" w:type="dxa"/>
              <w:right w:w="150" w:type="dxa"/>
            </w:tcMar>
            <w:vAlign w:val="center"/>
          </w:tcPr>
          <w:p w14:paraId="6F8C4E90">
            <w:pPr>
              <w:spacing w:line="400" w:lineRule="exact"/>
              <w:jc w:val="center"/>
              <w:rPr>
                <w:rFonts w:hint="eastAsia" w:ascii="宋体" w:hAnsi="宋体" w:eastAsia="宋体" w:cs="宋体"/>
                <w:bCs/>
                <w:color w:val="auto"/>
                <w:kern w:val="0"/>
                <w:sz w:val="24"/>
                <w:szCs w:val="24"/>
                <w:highlight w:val="none"/>
                <w:lang w:val="en-US"/>
              </w:rPr>
            </w:pPr>
            <w:r>
              <w:rPr>
                <w:rFonts w:hint="eastAsia" w:ascii="宋体" w:hAnsi="宋体" w:eastAsia="宋体" w:cs="宋体"/>
                <w:bCs/>
                <w:color w:val="auto"/>
                <w:kern w:val="0"/>
                <w:sz w:val="24"/>
                <w:szCs w:val="24"/>
                <w:highlight w:val="none"/>
                <w:lang w:val="en-US"/>
              </w:rPr>
              <w:t>1190000</w:t>
            </w:r>
          </w:p>
        </w:tc>
      </w:tr>
      <w:tr w14:paraId="07E16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068" w:hRule="atLeast"/>
        </w:trPr>
        <w:tc>
          <w:tcPr>
            <w:tcW w:w="357" w:type="pct"/>
            <w:tcMar>
              <w:top w:w="75" w:type="dxa"/>
              <w:left w:w="150" w:type="dxa"/>
              <w:bottom w:w="75" w:type="dxa"/>
              <w:right w:w="150" w:type="dxa"/>
            </w:tcMar>
            <w:vAlign w:val="center"/>
          </w:tcPr>
          <w:p w14:paraId="5322609C">
            <w:pPr>
              <w:numPr>
                <w:ilvl w:val="0"/>
                <w:numId w:val="0"/>
              </w:numPr>
              <w:spacing w:line="360" w:lineRule="auto"/>
              <w:ind w:left="420" w:leftChars="0" w:hanging="420" w:firstLineChars="0"/>
              <w:jc w:val="center"/>
              <w:rPr>
                <w:rFonts w:hint="eastAsia" w:ascii="宋体" w:hAnsi="宋体" w:eastAsia="宋体" w:cs="宋体"/>
                <w:bCs/>
                <w:color w:val="auto"/>
                <w:kern w:val="0"/>
                <w:sz w:val="24"/>
                <w:szCs w:val="24"/>
                <w:highlight w:val="none"/>
                <w:lang w:val="en-US" w:eastAsia="zh-CN"/>
              </w:rPr>
            </w:pPr>
            <w:r>
              <w:rPr>
                <w:rFonts w:hint="eastAsia" w:ascii="宋体" w:hAnsi="宋体" w:eastAsia="宋体" w:cs="宋体"/>
                <w:color w:val="000000"/>
                <w:kern w:val="2"/>
                <w:sz w:val="24"/>
                <w:szCs w:val="24"/>
                <w:lang w:val="en-US" w:eastAsia="zh-CN" w:bidi="ar-SA"/>
              </w:rPr>
              <w:t>2</w:t>
            </w:r>
          </w:p>
        </w:tc>
        <w:tc>
          <w:tcPr>
            <w:tcW w:w="1264" w:type="pct"/>
            <w:tcMar>
              <w:top w:w="75" w:type="dxa"/>
              <w:left w:w="150" w:type="dxa"/>
              <w:bottom w:w="75" w:type="dxa"/>
              <w:right w:w="150" w:type="dxa"/>
            </w:tcMar>
            <w:vAlign w:val="center"/>
          </w:tcPr>
          <w:p w14:paraId="610D7E48">
            <w:pPr>
              <w:spacing w:line="400" w:lineRule="exact"/>
              <w:jc w:val="center"/>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柳州职业技术大学人工智能产业学院建设（一期）-网络攻防靶场+人工智能中心采购</w:t>
            </w:r>
          </w:p>
        </w:tc>
        <w:tc>
          <w:tcPr>
            <w:tcW w:w="1450" w:type="dxa"/>
            <w:tcMar>
              <w:top w:w="75" w:type="dxa"/>
              <w:left w:w="150" w:type="dxa"/>
              <w:bottom w:w="75" w:type="dxa"/>
              <w:right w:w="150" w:type="dxa"/>
            </w:tcMar>
            <w:vAlign w:val="center"/>
          </w:tcPr>
          <w:p w14:paraId="66EA77B8">
            <w:pPr>
              <w:spacing w:line="400" w:lineRule="exact"/>
              <w:jc w:val="center"/>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全栈大模型实训平台</w:t>
            </w:r>
          </w:p>
        </w:tc>
        <w:tc>
          <w:tcPr>
            <w:tcW w:w="1133" w:type="dxa"/>
            <w:tcMar>
              <w:top w:w="75" w:type="dxa"/>
              <w:left w:w="150" w:type="dxa"/>
              <w:bottom w:w="75" w:type="dxa"/>
              <w:right w:w="150" w:type="dxa"/>
            </w:tcMar>
            <w:vAlign w:val="center"/>
          </w:tcPr>
          <w:p w14:paraId="458F61C8">
            <w:pPr>
              <w:spacing w:line="400" w:lineRule="exact"/>
              <w:jc w:val="center"/>
              <w:rPr>
                <w:rFonts w:hint="eastAsia" w:ascii="宋体" w:hAnsi="宋体" w:eastAsia="宋体" w:cs="宋体"/>
                <w:bCs/>
                <w:color w:val="auto"/>
                <w:kern w:val="0"/>
                <w:sz w:val="24"/>
                <w:szCs w:val="24"/>
                <w:highlight w:val="none"/>
                <w:lang w:val="en-US" w:eastAsia="zh-CN"/>
              </w:rPr>
            </w:pPr>
            <w:r>
              <w:rPr>
                <w:rFonts w:hint="eastAsia" w:ascii="宋体" w:hAnsi="宋体" w:eastAsia="宋体" w:cs="宋体"/>
                <w:bCs/>
                <w:color w:val="auto"/>
                <w:kern w:val="0"/>
                <w:sz w:val="24"/>
                <w:szCs w:val="24"/>
                <w:highlight w:val="none"/>
                <w:lang w:val="en-US" w:eastAsia="zh-CN"/>
              </w:rPr>
              <w:t>小冻梨</w:t>
            </w:r>
          </w:p>
        </w:tc>
        <w:tc>
          <w:tcPr>
            <w:tcW w:w="655" w:type="pct"/>
            <w:shd w:val="clear" w:color="auto" w:fill="auto"/>
            <w:tcMar>
              <w:top w:w="75" w:type="dxa"/>
              <w:left w:w="150" w:type="dxa"/>
              <w:bottom w:w="75" w:type="dxa"/>
              <w:right w:w="150" w:type="dxa"/>
            </w:tcMar>
            <w:vAlign w:val="center"/>
          </w:tcPr>
          <w:p w14:paraId="3AD8269A">
            <w:pPr>
              <w:spacing w:line="400" w:lineRule="exact"/>
              <w:jc w:val="center"/>
              <w:rPr>
                <w:rFonts w:hint="eastAsia" w:ascii="宋体" w:hAnsi="宋体" w:eastAsia="宋体" w:cs="宋体"/>
                <w:bCs/>
                <w:color w:val="auto"/>
                <w:kern w:val="0"/>
                <w:sz w:val="24"/>
                <w:szCs w:val="24"/>
                <w:highlight w:val="none"/>
                <w:lang w:val="en-US" w:eastAsia="zh-CN"/>
              </w:rPr>
            </w:pPr>
            <w:r>
              <w:rPr>
                <w:rFonts w:hint="eastAsia" w:ascii="宋体" w:hAnsi="宋体" w:eastAsia="宋体" w:cs="宋体"/>
                <w:bCs/>
                <w:color w:val="auto"/>
                <w:kern w:val="0"/>
                <w:sz w:val="24"/>
                <w:szCs w:val="24"/>
                <w:highlight w:val="none"/>
                <w:lang w:val="en-US" w:eastAsia="zh-CN"/>
              </w:rPr>
              <w:t>AI-train全栈大模型实训平台V1.0</w:t>
            </w:r>
          </w:p>
        </w:tc>
        <w:tc>
          <w:tcPr>
            <w:tcW w:w="1282" w:type="dxa"/>
            <w:tcMar>
              <w:top w:w="75" w:type="dxa"/>
              <w:left w:w="150" w:type="dxa"/>
              <w:bottom w:w="75" w:type="dxa"/>
              <w:right w:w="150" w:type="dxa"/>
            </w:tcMar>
            <w:vAlign w:val="center"/>
          </w:tcPr>
          <w:p w14:paraId="4DB2FC47">
            <w:pPr>
              <w:spacing w:line="400" w:lineRule="exact"/>
              <w:jc w:val="center"/>
              <w:rPr>
                <w:rFonts w:hint="eastAsia" w:ascii="宋体" w:hAnsi="宋体" w:eastAsia="宋体" w:cs="宋体"/>
                <w:bCs/>
                <w:color w:val="auto"/>
                <w:kern w:val="0"/>
                <w:sz w:val="24"/>
                <w:szCs w:val="24"/>
                <w:highlight w:val="none"/>
                <w:lang w:val="en-US" w:eastAsia="zh-CN"/>
              </w:rPr>
            </w:pPr>
            <w:r>
              <w:rPr>
                <w:rFonts w:hint="eastAsia" w:ascii="宋体" w:hAnsi="宋体" w:eastAsia="宋体" w:cs="宋体"/>
                <w:bCs/>
                <w:color w:val="auto"/>
                <w:kern w:val="0"/>
                <w:sz w:val="24"/>
                <w:szCs w:val="24"/>
                <w:highlight w:val="none"/>
              </w:rPr>
              <w:t>1套</w:t>
            </w:r>
          </w:p>
        </w:tc>
        <w:tc>
          <w:tcPr>
            <w:tcW w:w="799" w:type="pct"/>
            <w:tcMar>
              <w:top w:w="75" w:type="dxa"/>
              <w:left w:w="150" w:type="dxa"/>
              <w:bottom w:w="75" w:type="dxa"/>
              <w:right w:w="150" w:type="dxa"/>
            </w:tcMar>
            <w:vAlign w:val="center"/>
          </w:tcPr>
          <w:p w14:paraId="054E83D3">
            <w:pPr>
              <w:spacing w:line="400" w:lineRule="exact"/>
              <w:jc w:val="center"/>
              <w:rPr>
                <w:rFonts w:hint="eastAsia" w:ascii="宋体" w:hAnsi="宋体" w:eastAsia="宋体" w:cs="宋体"/>
                <w:bCs/>
                <w:color w:val="auto"/>
                <w:kern w:val="0"/>
                <w:sz w:val="24"/>
                <w:szCs w:val="24"/>
                <w:highlight w:val="none"/>
                <w:lang w:val="en-US" w:eastAsia="zh-CN"/>
              </w:rPr>
            </w:pPr>
            <w:r>
              <w:rPr>
                <w:rFonts w:hint="eastAsia" w:ascii="宋体" w:hAnsi="宋体" w:eastAsia="宋体" w:cs="宋体"/>
                <w:bCs/>
                <w:color w:val="auto"/>
                <w:kern w:val="0"/>
                <w:sz w:val="24"/>
                <w:szCs w:val="24"/>
                <w:highlight w:val="none"/>
                <w:lang w:val="en-US" w:eastAsia="zh-CN"/>
              </w:rPr>
              <w:t>340000</w:t>
            </w:r>
          </w:p>
        </w:tc>
      </w:tr>
      <w:tr w14:paraId="27DED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068" w:hRule="atLeast"/>
        </w:trPr>
        <w:tc>
          <w:tcPr>
            <w:tcW w:w="357" w:type="pct"/>
            <w:tcMar>
              <w:top w:w="75" w:type="dxa"/>
              <w:left w:w="150" w:type="dxa"/>
              <w:bottom w:w="75" w:type="dxa"/>
              <w:right w:w="150" w:type="dxa"/>
            </w:tcMar>
            <w:vAlign w:val="center"/>
          </w:tcPr>
          <w:p w14:paraId="33F6F86C">
            <w:pPr>
              <w:numPr>
                <w:ilvl w:val="0"/>
                <w:numId w:val="0"/>
              </w:numPr>
              <w:spacing w:line="360" w:lineRule="auto"/>
              <w:ind w:left="420" w:leftChars="0" w:hanging="420" w:firstLineChars="0"/>
              <w:jc w:val="center"/>
              <w:rPr>
                <w:rFonts w:hint="eastAsia" w:ascii="宋体" w:hAnsi="宋体" w:eastAsia="宋体" w:cs="宋体"/>
                <w:bCs/>
                <w:color w:val="auto"/>
                <w:kern w:val="0"/>
                <w:sz w:val="24"/>
                <w:szCs w:val="24"/>
                <w:highlight w:val="none"/>
                <w:lang w:val="en-US" w:eastAsia="zh-CN"/>
              </w:rPr>
            </w:pPr>
            <w:r>
              <w:rPr>
                <w:rFonts w:hint="eastAsia" w:ascii="宋体" w:hAnsi="宋体" w:eastAsia="宋体" w:cs="宋体"/>
                <w:color w:val="000000"/>
                <w:kern w:val="2"/>
                <w:sz w:val="24"/>
                <w:szCs w:val="24"/>
                <w:lang w:val="en-US" w:eastAsia="zh-CN" w:bidi="ar-SA"/>
              </w:rPr>
              <w:t>3</w:t>
            </w:r>
          </w:p>
        </w:tc>
        <w:tc>
          <w:tcPr>
            <w:tcW w:w="1264" w:type="pct"/>
            <w:tcMar>
              <w:top w:w="75" w:type="dxa"/>
              <w:left w:w="150" w:type="dxa"/>
              <w:bottom w:w="75" w:type="dxa"/>
              <w:right w:w="150" w:type="dxa"/>
            </w:tcMar>
            <w:vAlign w:val="center"/>
          </w:tcPr>
          <w:p w14:paraId="0DEBB31B">
            <w:pPr>
              <w:spacing w:line="400" w:lineRule="exact"/>
              <w:jc w:val="center"/>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柳州职业技术大学人工智能产业学院建设（一期）-网络攻防靶场+人工智能中心采购</w:t>
            </w:r>
          </w:p>
        </w:tc>
        <w:tc>
          <w:tcPr>
            <w:tcW w:w="1450" w:type="dxa"/>
            <w:tcMar>
              <w:top w:w="75" w:type="dxa"/>
              <w:left w:w="150" w:type="dxa"/>
              <w:bottom w:w="75" w:type="dxa"/>
              <w:right w:w="150" w:type="dxa"/>
            </w:tcMar>
            <w:vAlign w:val="center"/>
          </w:tcPr>
          <w:p w14:paraId="1AC548A4">
            <w:pPr>
              <w:spacing w:line="400" w:lineRule="exact"/>
              <w:jc w:val="center"/>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XR智能感知交互设备</w:t>
            </w:r>
          </w:p>
        </w:tc>
        <w:tc>
          <w:tcPr>
            <w:tcW w:w="1133" w:type="dxa"/>
            <w:tcMar>
              <w:top w:w="75" w:type="dxa"/>
              <w:left w:w="150" w:type="dxa"/>
              <w:bottom w:w="75" w:type="dxa"/>
              <w:right w:w="150" w:type="dxa"/>
            </w:tcMar>
            <w:vAlign w:val="center"/>
          </w:tcPr>
          <w:p w14:paraId="76CFF645">
            <w:pPr>
              <w:spacing w:line="400" w:lineRule="exact"/>
              <w:jc w:val="center"/>
              <w:rPr>
                <w:rFonts w:hint="eastAsia" w:ascii="宋体" w:hAnsi="宋体" w:eastAsia="宋体" w:cs="宋体"/>
                <w:bCs/>
                <w:color w:val="auto"/>
                <w:kern w:val="0"/>
                <w:sz w:val="24"/>
                <w:szCs w:val="24"/>
                <w:highlight w:val="none"/>
                <w:lang w:val="en-US" w:eastAsia="zh-CN"/>
              </w:rPr>
            </w:pPr>
            <w:r>
              <w:rPr>
                <w:rFonts w:hint="eastAsia" w:ascii="宋体" w:hAnsi="宋体" w:eastAsia="宋体" w:cs="宋体"/>
                <w:bCs/>
                <w:color w:val="auto"/>
                <w:kern w:val="0"/>
                <w:sz w:val="24"/>
                <w:szCs w:val="24"/>
                <w:highlight w:val="none"/>
                <w:lang w:val="en-US" w:eastAsia="zh-CN"/>
              </w:rPr>
              <w:t>云视</w:t>
            </w:r>
          </w:p>
        </w:tc>
        <w:tc>
          <w:tcPr>
            <w:tcW w:w="655" w:type="pct"/>
            <w:shd w:val="clear" w:color="auto" w:fill="auto"/>
            <w:tcMar>
              <w:top w:w="75" w:type="dxa"/>
              <w:left w:w="150" w:type="dxa"/>
              <w:bottom w:w="75" w:type="dxa"/>
              <w:right w:w="150" w:type="dxa"/>
            </w:tcMar>
            <w:vAlign w:val="center"/>
          </w:tcPr>
          <w:p w14:paraId="44C9BAC2">
            <w:pPr>
              <w:spacing w:line="400" w:lineRule="exact"/>
              <w:jc w:val="center"/>
              <w:rPr>
                <w:rFonts w:hint="eastAsia" w:ascii="宋体" w:hAnsi="宋体" w:eastAsia="宋体" w:cs="宋体"/>
                <w:bCs/>
                <w:color w:val="auto"/>
                <w:kern w:val="0"/>
                <w:sz w:val="24"/>
                <w:szCs w:val="24"/>
                <w:highlight w:val="none"/>
                <w:lang w:val="en-US" w:eastAsia="zh-CN"/>
              </w:rPr>
            </w:pPr>
            <w:r>
              <w:rPr>
                <w:rFonts w:hint="eastAsia" w:ascii="宋体" w:hAnsi="宋体" w:eastAsia="宋体" w:cs="宋体"/>
                <w:bCs/>
                <w:color w:val="auto"/>
                <w:kern w:val="0"/>
                <w:sz w:val="24"/>
                <w:szCs w:val="24"/>
                <w:highlight w:val="none"/>
                <w:lang w:val="en-US" w:eastAsia="zh-CN"/>
              </w:rPr>
              <w:t>Yunseen-EDU-XR55LZD</w:t>
            </w:r>
          </w:p>
        </w:tc>
        <w:tc>
          <w:tcPr>
            <w:tcW w:w="1282" w:type="dxa"/>
            <w:tcMar>
              <w:top w:w="75" w:type="dxa"/>
              <w:left w:w="150" w:type="dxa"/>
              <w:bottom w:w="75" w:type="dxa"/>
              <w:right w:w="150" w:type="dxa"/>
            </w:tcMar>
            <w:vAlign w:val="center"/>
          </w:tcPr>
          <w:p w14:paraId="79013450">
            <w:pPr>
              <w:spacing w:line="400" w:lineRule="exact"/>
              <w:jc w:val="center"/>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1套</w:t>
            </w:r>
          </w:p>
        </w:tc>
        <w:tc>
          <w:tcPr>
            <w:tcW w:w="799" w:type="pct"/>
            <w:tcMar>
              <w:top w:w="75" w:type="dxa"/>
              <w:left w:w="150" w:type="dxa"/>
              <w:bottom w:w="75" w:type="dxa"/>
              <w:right w:w="150" w:type="dxa"/>
            </w:tcMar>
            <w:vAlign w:val="center"/>
          </w:tcPr>
          <w:p w14:paraId="0F5043FA">
            <w:pPr>
              <w:spacing w:line="400" w:lineRule="exact"/>
              <w:jc w:val="center"/>
              <w:rPr>
                <w:rFonts w:hint="eastAsia" w:ascii="宋体" w:hAnsi="宋体" w:eastAsia="宋体" w:cs="宋体"/>
                <w:bCs/>
                <w:color w:val="auto"/>
                <w:kern w:val="0"/>
                <w:sz w:val="24"/>
                <w:szCs w:val="24"/>
                <w:highlight w:val="none"/>
                <w:lang w:val="en-US" w:eastAsia="zh-CN"/>
              </w:rPr>
            </w:pPr>
            <w:r>
              <w:rPr>
                <w:rFonts w:hint="eastAsia" w:ascii="宋体" w:hAnsi="宋体" w:eastAsia="宋体" w:cs="宋体"/>
                <w:bCs/>
                <w:color w:val="auto"/>
                <w:kern w:val="0"/>
                <w:sz w:val="24"/>
                <w:szCs w:val="24"/>
                <w:highlight w:val="none"/>
                <w:lang w:val="en-US" w:eastAsia="zh-CN"/>
              </w:rPr>
              <w:t>160000</w:t>
            </w:r>
          </w:p>
        </w:tc>
      </w:tr>
      <w:tr w14:paraId="27276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068" w:hRule="atLeast"/>
        </w:trPr>
        <w:tc>
          <w:tcPr>
            <w:tcW w:w="357" w:type="pct"/>
            <w:tcMar>
              <w:top w:w="75" w:type="dxa"/>
              <w:left w:w="150" w:type="dxa"/>
              <w:bottom w:w="75" w:type="dxa"/>
              <w:right w:w="150" w:type="dxa"/>
            </w:tcMar>
            <w:vAlign w:val="center"/>
          </w:tcPr>
          <w:p w14:paraId="1158012E">
            <w:pPr>
              <w:numPr>
                <w:ilvl w:val="0"/>
                <w:numId w:val="0"/>
              </w:numPr>
              <w:spacing w:line="360" w:lineRule="auto"/>
              <w:ind w:left="420" w:leftChars="0" w:hanging="420" w:firstLineChars="0"/>
              <w:jc w:val="center"/>
              <w:rPr>
                <w:rFonts w:hint="eastAsia" w:ascii="宋体" w:hAnsi="宋体" w:eastAsia="宋体" w:cs="宋体"/>
                <w:bCs/>
                <w:color w:val="auto"/>
                <w:kern w:val="0"/>
                <w:sz w:val="24"/>
                <w:szCs w:val="24"/>
                <w:highlight w:val="none"/>
                <w:lang w:val="en-US" w:eastAsia="zh-CN"/>
              </w:rPr>
            </w:pPr>
            <w:r>
              <w:rPr>
                <w:rFonts w:hint="eastAsia" w:ascii="宋体" w:hAnsi="宋体" w:eastAsia="宋体" w:cs="宋体"/>
                <w:color w:val="000000"/>
                <w:kern w:val="2"/>
                <w:sz w:val="24"/>
                <w:szCs w:val="24"/>
                <w:lang w:val="en-US" w:eastAsia="zh-CN" w:bidi="ar-SA"/>
              </w:rPr>
              <w:t>4</w:t>
            </w:r>
          </w:p>
        </w:tc>
        <w:tc>
          <w:tcPr>
            <w:tcW w:w="1264" w:type="pct"/>
            <w:tcMar>
              <w:top w:w="75" w:type="dxa"/>
              <w:left w:w="150" w:type="dxa"/>
              <w:bottom w:w="75" w:type="dxa"/>
              <w:right w:w="150" w:type="dxa"/>
            </w:tcMar>
            <w:vAlign w:val="center"/>
          </w:tcPr>
          <w:p w14:paraId="7E60E6B6">
            <w:pPr>
              <w:spacing w:line="400" w:lineRule="exact"/>
              <w:jc w:val="center"/>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柳州职业技术大学人工智能产业学院建设（一期）-网络攻防靶场+人工智能中心采购</w:t>
            </w:r>
          </w:p>
        </w:tc>
        <w:tc>
          <w:tcPr>
            <w:tcW w:w="1450" w:type="dxa"/>
            <w:tcMar>
              <w:top w:w="75" w:type="dxa"/>
              <w:left w:w="150" w:type="dxa"/>
              <w:bottom w:w="75" w:type="dxa"/>
              <w:right w:w="150" w:type="dxa"/>
            </w:tcMar>
            <w:vAlign w:val="center"/>
          </w:tcPr>
          <w:p w14:paraId="78AE4A48">
            <w:pPr>
              <w:spacing w:line="400" w:lineRule="exact"/>
              <w:jc w:val="center"/>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数字安全科普展示平台</w:t>
            </w:r>
          </w:p>
        </w:tc>
        <w:tc>
          <w:tcPr>
            <w:tcW w:w="1133" w:type="dxa"/>
            <w:tcMar>
              <w:top w:w="75" w:type="dxa"/>
              <w:left w:w="150" w:type="dxa"/>
              <w:bottom w:w="75" w:type="dxa"/>
              <w:right w:w="150" w:type="dxa"/>
            </w:tcMar>
            <w:vAlign w:val="center"/>
          </w:tcPr>
          <w:p w14:paraId="2D7DE404">
            <w:pPr>
              <w:spacing w:line="400" w:lineRule="exact"/>
              <w:jc w:val="center"/>
              <w:rPr>
                <w:rFonts w:hint="eastAsia" w:ascii="宋体" w:hAnsi="宋体" w:eastAsia="宋体" w:cs="宋体"/>
                <w:bCs/>
                <w:color w:val="auto"/>
                <w:kern w:val="0"/>
                <w:sz w:val="24"/>
                <w:szCs w:val="24"/>
                <w:highlight w:val="none"/>
                <w:lang w:val="en-US" w:eastAsia="zh-CN"/>
              </w:rPr>
            </w:pPr>
            <w:r>
              <w:rPr>
                <w:rFonts w:hint="eastAsia" w:ascii="宋体" w:hAnsi="宋体" w:eastAsia="宋体" w:cs="宋体"/>
                <w:bCs/>
                <w:color w:val="auto"/>
                <w:kern w:val="0"/>
                <w:sz w:val="24"/>
                <w:szCs w:val="24"/>
                <w:highlight w:val="none"/>
                <w:lang w:val="en-US" w:eastAsia="zh-CN"/>
              </w:rPr>
              <w:t>360</w:t>
            </w:r>
          </w:p>
        </w:tc>
        <w:tc>
          <w:tcPr>
            <w:tcW w:w="655" w:type="pct"/>
            <w:shd w:val="clear" w:color="auto" w:fill="auto"/>
            <w:tcMar>
              <w:top w:w="75" w:type="dxa"/>
              <w:left w:w="150" w:type="dxa"/>
              <w:bottom w:w="75" w:type="dxa"/>
              <w:right w:w="150" w:type="dxa"/>
            </w:tcMar>
            <w:vAlign w:val="center"/>
          </w:tcPr>
          <w:p w14:paraId="2E928AA2">
            <w:pPr>
              <w:spacing w:line="400" w:lineRule="exact"/>
              <w:jc w:val="center"/>
              <w:rPr>
                <w:rFonts w:hint="eastAsia" w:ascii="宋体" w:hAnsi="宋体" w:eastAsia="宋体" w:cs="宋体"/>
                <w:bCs/>
                <w:color w:val="auto"/>
                <w:kern w:val="0"/>
                <w:sz w:val="24"/>
                <w:szCs w:val="24"/>
                <w:highlight w:val="none"/>
                <w:lang w:val="en-US" w:eastAsia="zh-CN"/>
              </w:rPr>
            </w:pPr>
            <w:r>
              <w:rPr>
                <w:rFonts w:hint="eastAsia" w:ascii="宋体" w:hAnsi="宋体" w:eastAsia="宋体" w:cs="宋体"/>
                <w:bCs/>
                <w:color w:val="auto"/>
                <w:kern w:val="0"/>
                <w:sz w:val="24"/>
                <w:szCs w:val="24"/>
                <w:highlight w:val="none"/>
                <w:lang w:val="en-US" w:eastAsia="zh-CN"/>
              </w:rPr>
              <w:t>根据用户需求开发</w:t>
            </w:r>
          </w:p>
        </w:tc>
        <w:tc>
          <w:tcPr>
            <w:tcW w:w="1282" w:type="dxa"/>
            <w:tcMar>
              <w:top w:w="75" w:type="dxa"/>
              <w:left w:w="150" w:type="dxa"/>
              <w:bottom w:w="75" w:type="dxa"/>
              <w:right w:w="150" w:type="dxa"/>
            </w:tcMar>
            <w:vAlign w:val="center"/>
          </w:tcPr>
          <w:p w14:paraId="25753E8F">
            <w:pPr>
              <w:spacing w:line="400" w:lineRule="exact"/>
              <w:jc w:val="center"/>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1套</w:t>
            </w:r>
          </w:p>
        </w:tc>
        <w:tc>
          <w:tcPr>
            <w:tcW w:w="799" w:type="pct"/>
            <w:tcMar>
              <w:top w:w="75" w:type="dxa"/>
              <w:left w:w="150" w:type="dxa"/>
              <w:bottom w:w="75" w:type="dxa"/>
              <w:right w:w="150" w:type="dxa"/>
            </w:tcMar>
            <w:vAlign w:val="center"/>
          </w:tcPr>
          <w:p w14:paraId="3D3138DC">
            <w:pPr>
              <w:spacing w:line="400" w:lineRule="exact"/>
              <w:jc w:val="center"/>
              <w:rPr>
                <w:rFonts w:hint="eastAsia" w:ascii="宋体" w:hAnsi="宋体" w:eastAsia="宋体" w:cs="宋体"/>
                <w:bCs/>
                <w:color w:val="auto"/>
                <w:kern w:val="0"/>
                <w:sz w:val="24"/>
                <w:szCs w:val="24"/>
                <w:highlight w:val="none"/>
                <w:lang w:val="en-US" w:eastAsia="zh-CN"/>
              </w:rPr>
            </w:pPr>
            <w:r>
              <w:rPr>
                <w:rFonts w:hint="eastAsia" w:ascii="宋体" w:hAnsi="宋体" w:eastAsia="宋体" w:cs="宋体"/>
                <w:bCs/>
                <w:color w:val="auto"/>
                <w:kern w:val="0"/>
                <w:sz w:val="24"/>
                <w:szCs w:val="24"/>
                <w:highlight w:val="none"/>
                <w:lang w:val="en-US" w:eastAsia="zh-CN"/>
              </w:rPr>
              <w:t>173200</w:t>
            </w:r>
          </w:p>
        </w:tc>
      </w:tr>
    </w:tbl>
    <w:p w14:paraId="5185B18A">
      <w:pPr>
        <w:widowControl/>
        <w:spacing w:before="75" w:after="75" w:line="400" w:lineRule="exact"/>
        <w:jc w:val="left"/>
        <w:rPr>
          <w:rFonts w:ascii="宋体" w:hAnsi="宋体" w:cs="宋体"/>
          <w:color w:val="auto"/>
          <w:kern w:val="0"/>
          <w:sz w:val="24"/>
          <w:szCs w:val="24"/>
          <w:highlight w:val="none"/>
        </w:rPr>
      </w:pPr>
      <w:r>
        <w:rPr>
          <w:rFonts w:hint="eastAsia" w:ascii="宋体" w:hAnsi="宋体" w:cs="Arial"/>
          <w:b/>
          <w:bCs/>
          <w:color w:val="auto"/>
          <w:kern w:val="0"/>
          <w:sz w:val="24"/>
          <w:szCs w:val="24"/>
          <w:highlight w:val="none"/>
        </w:rPr>
        <w:t>五、评审专家（单一来源采购人员）名单：</w:t>
      </w:r>
    </w:p>
    <w:p w14:paraId="3241C6C8">
      <w:pPr>
        <w:widowControl/>
        <w:spacing w:before="75" w:after="75" w:line="400" w:lineRule="exact"/>
        <w:ind w:firstLine="480" w:firstLineChars="200"/>
        <w:jc w:val="left"/>
        <w:rPr>
          <w:rFonts w:ascii="宋体" w:hAnsi="宋体" w:cs="Arial"/>
          <w:color w:val="auto"/>
          <w:kern w:val="0"/>
          <w:sz w:val="24"/>
          <w:szCs w:val="24"/>
          <w:highlight w:val="none"/>
        </w:rPr>
      </w:pPr>
      <w:r>
        <w:rPr>
          <w:rFonts w:hint="eastAsia" w:ascii="宋体" w:hAnsi="宋体" w:cs="Arial"/>
          <w:color w:val="auto"/>
          <w:kern w:val="0"/>
          <w:sz w:val="24"/>
          <w:szCs w:val="24"/>
          <w:highlight w:val="none"/>
        </w:rPr>
        <w:t>黄煜欣，谢洪，蒙飚（第1分标采购人代表），解劲松，石行</w:t>
      </w:r>
    </w:p>
    <w:p w14:paraId="5F26284A">
      <w:pPr>
        <w:widowControl/>
        <w:spacing w:line="400" w:lineRule="exact"/>
        <w:jc w:val="left"/>
        <w:rPr>
          <w:rFonts w:ascii="黑体" w:hAnsi="黑体" w:eastAsia="黑体" w:cs="宋体"/>
          <w:color w:val="auto"/>
          <w:kern w:val="0"/>
          <w:sz w:val="27"/>
          <w:szCs w:val="27"/>
          <w:highlight w:val="none"/>
        </w:rPr>
      </w:pPr>
      <w:r>
        <w:rPr>
          <w:rFonts w:hint="eastAsia" w:ascii="宋体" w:hAnsi="宋体" w:cs="Arial"/>
          <w:b/>
          <w:bCs/>
          <w:color w:val="auto"/>
          <w:kern w:val="0"/>
          <w:sz w:val="24"/>
          <w:szCs w:val="24"/>
          <w:highlight w:val="none"/>
        </w:rPr>
        <w:t>六、代理服务收费标准及金额：</w:t>
      </w:r>
    </w:p>
    <w:p w14:paraId="001C48A8">
      <w:pPr>
        <w:widowControl/>
        <w:wordWrap w:val="0"/>
        <w:topLinePunct/>
        <w:spacing w:before="75" w:after="75" w:line="400" w:lineRule="exact"/>
        <w:ind w:firstLine="480" w:firstLineChars="200"/>
        <w:jc w:val="left"/>
        <w:rPr>
          <w:rFonts w:ascii="宋体" w:hAnsi="宋体" w:cs="宋体"/>
          <w:color w:val="auto"/>
          <w:kern w:val="0"/>
          <w:sz w:val="24"/>
          <w:szCs w:val="24"/>
          <w:highlight w:val="none"/>
        </w:rPr>
      </w:pPr>
      <w:r>
        <w:rPr>
          <w:rFonts w:ascii="宋体" w:hAnsi="宋体" w:cs="宋体"/>
          <w:color w:val="auto"/>
          <w:kern w:val="0"/>
          <w:sz w:val="24"/>
          <w:szCs w:val="24"/>
          <w:highlight w:val="none"/>
        </w:rPr>
        <w:t>1.代理服务收费标准：</w:t>
      </w:r>
      <w:r>
        <w:rPr>
          <w:rFonts w:hint="eastAsia" w:ascii="宋体" w:hAnsi="宋体" w:cs="宋体"/>
          <w:color w:val="auto"/>
          <w:kern w:val="0"/>
          <w:sz w:val="24"/>
          <w:szCs w:val="24"/>
          <w:highlight w:val="none"/>
        </w:rPr>
        <w:t>本项目的代理服务费按</w:t>
      </w:r>
      <w:r>
        <w:rPr>
          <w:rFonts w:hint="eastAsia" w:ascii="宋体" w:hAnsi="宋体" w:cs="宋体"/>
          <w:color w:val="auto"/>
          <w:kern w:val="0"/>
          <w:sz w:val="24"/>
          <w:szCs w:val="24"/>
          <w:highlight w:val="none"/>
          <w:lang w:val="en-US" w:eastAsia="zh-CN"/>
        </w:rPr>
        <w:t>招标文件“投标人</w:t>
      </w:r>
      <w:r>
        <w:rPr>
          <w:rFonts w:hint="eastAsia" w:ascii="宋体" w:hAnsi="宋体" w:cs="宋体"/>
          <w:color w:val="auto"/>
          <w:kern w:val="0"/>
          <w:sz w:val="24"/>
          <w:szCs w:val="24"/>
          <w:highlight w:val="none"/>
        </w:rPr>
        <w:t>须知</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rPr>
        <w:t>第40.2款规定的标准采用差额定率累进计费方式计算（取整到元），由中标供应商向采购代理机构支付。</w:t>
      </w:r>
    </w:p>
    <w:p w14:paraId="113413E7">
      <w:pPr>
        <w:widowControl/>
        <w:wordWrap w:val="0"/>
        <w:topLinePunct/>
        <w:spacing w:before="75" w:after="75" w:line="400" w:lineRule="exact"/>
        <w:ind w:firstLine="480" w:firstLineChars="200"/>
        <w:jc w:val="left"/>
        <w:rPr>
          <w:rFonts w:hint="default" w:ascii="宋体" w:hAnsi="宋体" w:cs="宋体"/>
          <w:color w:val="auto"/>
          <w:kern w:val="0"/>
          <w:sz w:val="24"/>
          <w:szCs w:val="24"/>
          <w:highlight w:val="none"/>
          <w:lang w:val="en-US"/>
        </w:rPr>
      </w:pPr>
      <w:r>
        <w:rPr>
          <w:rFonts w:ascii="宋体" w:hAnsi="宋体" w:cs="宋体"/>
          <w:color w:val="auto"/>
          <w:kern w:val="0"/>
          <w:sz w:val="24"/>
          <w:szCs w:val="24"/>
          <w:highlight w:val="none"/>
        </w:rPr>
        <w:t>2.代理服务收费金额（元）：</w:t>
      </w:r>
      <w:r>
        <w:rPr>
          <w:rFonts w:hint="eastAsia" w:ascii="宋体" w:hAnsi="宋体" w:cs="宋体"/>
          <w:color w:val="auto"/>
          <w:kern w:val="0"/>
          <w:sz w:val="24"/>
          <w:szCs w:val="24"/>
          <w:highlight w:val="none"/>
        </w:rPr>
        <w:t>24495</w:t>
      </w:r>
    </w:p>
    <w:p w14:paraId="13A94688">
      <w:pPr>
        <w:widowControl/>
        <w:spacing w:line="400" w:lineRule="exact"/>
        <w:jc w:val="left"/>
        <w:rPr>
          <w:rFonts w:ascii="黑体" w:hAnsi="黑体" w:eastAsia="黑体" w:cs="宋体"/>
          <w:color w:val="auto"/>
          <w:kern w:val="0"/>
          <w:sz w:val="27"/>
          <w:szCs w:val="27"/>
          <w:highlight w:val="none"/>
        </w:rPr>
      </w:pPr>
      <w:r>
        <w:rPr>
          <w:rFonts w:hint="eastAsia" w:ascii="宋体" w:hAnsi="宋体" w:cs="Arial"/>
          <w:b/>
          <w:bCs/>
          <w:color w:val="auto"/>
          <w:kern w:val="0"/>
          <w:sz w:val="24"/>
          <w:szCs w:val="24"/>
          <w:highlight w:val="none"/>
        </w:rPr>
        <w:t>七、公告期限</w:t>
      </w:r>
    </w:p>
    <w:p w14:paraId="05D44E77">
      <w:pPr>
        <w:widowControl/>
        <w:spacing w:before="75" w:after="75" w:line="400" w:lineRule="exact"/>
        <w:ind w:firstLine="480" w:firstLineChars="200"/>
        <w:jc w:val="left"/>
        <w:rPr>
          <w:rFonts w:ascii="Arial" w:hAnsi="Arial" w:cs="Arial"/>
          <w:color w:val="auto"/>
          <w:kern w:val="0"/>
          <w:sz w:val="24"/>
          <w:szCs w:val="24"/>
          <w:highlight w:val="none"/>
        </w:rPr>
      </w:pPr>
      <w:r>
        <w:rPr>
          <w:rFonts w:ascii="宋体" w:hAnsi="宋体" w:cs="宋体"/>
          <w:color w:val="auto"/>
          <w:kern w:val="0"/>
          <w:sz w:val="24"/>
          <w:szCs w:val="24"/>
          <w:highlight w:val="none"/>
        </w:rPr>
        <w:t>自本公告发布之日起1个工作日。</w:t>
      </w:r>
    </w:p>
    <w:p w14:paraId="4BF5CA1C">
      <w:pPr>
        <w:widowControl/>
        <w:spacing w:line="400" w:lineRule="exact"/>
        <w:jc w:val="left"/>
        <w:rPr>
          <w:rFonts w:ascii="黑体" w:hAnsi="黑体" w:eastAsia="黑体" w:cs="宋体"/>
          <w:color w:val="auto"/>
          <w:kern w:val="0"/>
          <w:sz w:val="24"/>
          <w:szCs w:val="24"/>
          <w:highlight w:val="none"/>
        </w:rPr>
      </w:pPr>
      <w:r>
        <w:rPr>
          <w:rFonts w:hint="eastAsia" w:ascii="宋体" w:hAnsi="宋体" w:cs="Arial"/>
          <w:b/>
          <w:bCs/>
          <w:color w:val="auto"/>
          <w:kern w:val="0"/>
          <w:sz w:val="24"/>
          <w:szCs w:val="24"/>
          <w:highlight w:val="none"/>
        </w:rPr>
        <w:t>八、其他补充事宜</w:t>
      </w:r>
    </w:p>
    <w:p w14:paraId="2CE8189F">
      <w:pPr>
        <w:widowControl/>
        <w:wordWrap w:val="0"/>
        <w:topLinePunct/>
        <w:spacing w:before="75" w:after="75" w:line="400" w:lineRule="exact"/>
        <w:ind w:firstLine="480" w:firstLineChars="200"/>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1.网上查询地址：www.ccgp.gov.cn（中国政府采购网）、zfcg.gxzf.gov.cn（广西壮族自治区政府采购网）</w:t>
      </w:r>
      <w:r>
        <w:rPr>
          <w:rFonts w:hint="eastAsia" w:ascii="宋体" w:hAnsi="宋体" w:cs="宋体"/>
          <w:color w:val="auto"/>
          <w:kern w:val="0"/>
          <w:sz w:val="24"/>
          <w:szCs w:val="24"/>
          <w:highlight w:val="none"/>
          <w:lang w:eastAsia="zh-CN"/>
        </w:rPr>
        <w:t>、zfcg.lzscz.liuzhou.gov.cn（广西柳州政府采购网）</w:t>
      </w:r>
      <w:r>
        <w:rPr>
          <w:rFonts w:hint="eastAsia" w:ascii="宋体" w:hAnsi="宋体" w:cs="宋体"/>
          <w:color w:val="auto"/>
          <w:kern w:val="0"/>
          <w:sz w:val="24"/>
          <w:szCs w:val="24"/>
          <w:highlight w:val="none"/>
        </w:rPr>
        <w:t>。 </w:t>
      </w:r>
    </w:p>
    <w:p w14:paraId="41542A36">
      <w:pPr>
        <w:widowControl/>
        <w:wordWrap w:val="0"/>
        <w:topLinePunct/>
        <w:spacing w:before="75" w:after="75" w:line="400" w:lineRule="exact"/>
        <w:ind w:firstLine="480" w:firstLineChars="200"/>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2.供应商认为中标结果使自己的权益受到损害的，可以在中标结果公告期限届满之日起七个工作日内以书面形式向采购人或采购代理机构提出质疑，逾期将不再受理。</w:t>
      </w:r>
    </w:p>
    <w:p w14:paraId="1B62FDD9">
      <w:pPr>
        <w:pStyle w:val="13"/>
        <w:ind w:firstLine="480" w:firstLineChars="200"/>
        <w:rPr>
          <w:rFonts w:hint="eastAsia" w:hAnsi="宋体" w:eastAsia="宋体"/>
          <w:color w:val="auto"/>
          <w:highlight w:val="none"/>
          <w:lang w:eastAsia="zh-CN"/>
        </w:rPr>
      </w:pPr>
      <w:r>
        <w:rPr>
          <w:rFonts w:hint="eastAsia" w:hAnsi="宋体"/>
          <w:color w:val="auto"/>
          <w:highlight w:val="none"/>
        </w:rPr>
        <w:t>3</w:t>
      </w:r>
      <w:r>
        <w:rPr>
          <w:rFonts w:hAnsi="宋体"/>
          <w:color w:val="auto"/>
          <w:highlight w:val="none"/>
        </w:rPr>
        <w:t>.</w:t>
      </w:r>
      <w:r>
        <w:rPr>
          <w:rFonts w:hint="eastAsia" w:hAnsi="宋体"/>
          <w:color w:val="auto"/>
          <w:highlight w:val="none"/>
        </w:rPr>
        <w:t>中标供应商评审总得分</w:t>
      </w:r>
      <w:r>
        <w:rPr>
          <w:rFonts w:hint="eastAsia" w:hAnsi="宋体"/>
          <w:color w:val="auto"/>
          <w:highlight w:val="none"/>
          <w:lang w:eastAsia="zh-CN"/>
        </w:rPr>
        <w:t>：88.60。</w:t>
      </w:r>
    </w:p>
    <w:p w14:paraId="39951F69">
      <w:pPr>
        <w:widowControl/>
        <w:spacing w:line="400" w:lineRule="exact"/>
        <w:jc w:val="left"/>
        <w:rPr>
          <w:rFonts w:ascii="黑体" w:hAnsi="黑体" w:eastAsia="黑体" w:cs="宋体"/>
          <w:color w:val="auto"/>
          <w:kern w:val="0"/>
          <w:sz w:val="27"/>
          <w:szCs w:val="27"/>
          <w:highlight w:val="none"/>
        </w:rPr>
      </w:pPr>
      <w:r>
        <w:rPr>
          <w:rFonts w:hint="eastAsia" w:ascii="宋体" w:hAnsi="宋体" w:cs="Arial"/>
          <w:b/>
          <w:bCs/>
          <w:color w:val="auto"/>
          <w:kern w:val="0"/>
          <w:sz w:val="24"/>
          <w:szCs w:val="24"/>
          <w:highlight w:val="none"/>
        </w:rPr>
        <w:t>九、对本次公告内容提出询问，请按以下方式联系</w:t>
      </w:r>
    </w:p>
    <w:p w14:paraId="2846B2A0">
      <w:pPr>
        <w:snapToGrid w:val="0"/>
        <w:spacing w:line="400" w:lineRule="exact"/>
        <w:ind w:firstLine="480" w:firstLineChars="200"/>
        <w:jc w:val="left"/>
        <w:rPr>
          <w:rFonts w:ascii="宋体" w:hAnsi="宋体"/>
          <w:bCs/>
          <w:color w:val="auto"/>
          <w:sz w:val="24"/>
          <w:szCs w:val="24"/>
          <w:highlight w:val="none"/>
        </w:rPr>
      </w:pPr>
      <w:r>
        <w:rPr>
          <w:rFonts w:hint="eastAsia" w:ascii="宋体" w:hAnsi="宋体"/>
          <w:bCs/>
          <w:color w:val="auto"/>
          <w:sz w:val="24"/>
          <w:szCs w:val="24"/>
          <w:highlight w:val="none"/>
        </w:rPr>
        <w:t>1.采购人信息</w:t>
      </w:r>
    </w:p>
    <w:p w14:paraId="5C6AE617">
      <w:pPr>
        <w:snapToGrid w:val="0"/>
        <w:spacing w:line="400" w:lineRule="exact"/>
        <w:ind w:firstLine="480" w:firstLineChars="200"/>
        <w:jc w:val="left"/>
        <w:rPr>
          <w:rFonts w:ascii="宋体" w:hAnsi="宋体"/>
          <w:bCs/>
          <w:color w:val="auto"/>
          <w:sz w:val="24"/>
          <w:szCs w:val="24"/>
          <w:highlight w:val="none"/>
        </w:rPr>
      </w:pPr>
      <w:r>
        <w:rPr>
          <w:rFonts w:hint="eastAsia" w:ascii="宋体" w:hAnsi="宋体"/>
          <w:bCs/>
          <w:color w:val="auto"/>
          <w:sz w:val="24"/>
          <w:szCs w:val="24"/>
          <w:highlight w:val="none"/>
        </w:rPr>
        <w:t>名称：柳州职业技术大学</w:t>
      </w:r>
    </w:p>
    <w:p w14:paraId="57F7D398">
      <w:pPr>
        <w:snapToGrid w:val="0"/>
        <w:spacing w:line="400" w:lineRule="exact"/>
        <w:ind w:firstLine="480" w:firstLineChars="200"/>
        <w:jc w:val="left"/>
        <w:rPr>
          <w:rFonts w:ascii="宋体" w:hAnsi="宋体"/>
          <w:bCs/>
          <w:color w:val="auto"/>
          <w:sz w:val="24"/>
          <w:szCs w:val="24"/>
          <w:highlight w:val="none"/>
        </w:rPr>
      </w:pPr>
      <w:r>
        <w:rPr>
          <w:rFonts w:hint="eastAsia" w:ascii="宋体" w:hAnsi="宋体"/>
          <w:bCs/>
          <w:color w:val="auto"/>
          <w:sz w:val="24"/>
          <w:szCs w:val="24"/>
          <w:highlight w:val="none"/>
        </w:rPr>
        <w:t>地址：柳州市社湾路28号</w:t>
      </w:r>
    </w:p>
    <w:p w14:paraId="66BD8E25">
      <w:pPr>
        <w:snapToGrid w:val="0"/>
        <w:spacing w:line="400" w:lineRule="exact"/>
        <w:ind w:firstLine="480" w:firstLineChars="200"/>
        <w:jc w:val="left"/>
        <w:rPr>
          <w:rFonts w:hint="eastAsia" w:ascii="宋体" w:hAnsi="宋体" w:eastAsia="宋体"/>
          <w:bCs/>
          <w:color w:val="auto"/>
          <w:sz w:val="24"/>
          <w:szCs w:val="24"/>
          <w:highlight w:val="none"/>
          <w:lang w:val="en-US" w:eastAsia="zh-CN"/>
        </w:rPr>
      </w:pPr>
      <w:r>
        <w:rPr>
          <w:rFonts w:hint="eastAsia" w:ascii="宋体" w:hAnsi="宋体"/>
          <w:bCs/>
          <w:color w:val="auto"/>
          <w:sz w:val="24"/>
          <w:szCs w:val="24"/>
          <w:highlight w:val="none"/>
        </w:rPr>
        <w:t>联系方式：0772-315630</w:t>
      </w:r>
      <w:r>
        <w:rPr>
          <w:rFonts w:hint="eastAsia" w:ascii="宋体" w:hAnsi="宋体"/>
          <w:bCs/>
          <w:color w:val="auto"/>
          <w:sz w:val="24"/>
          <w:szCs w:val="24"/>
          <w:highlight w:val="none"/>
          <w:lang w:val="en-US" w:eastAsia="zh-CN"/>
        </w:rPr>
        <w:t>7</w:t>
      </w:r>
    </w:p>
    <w:p w14:paraId="1461FBC1">
      <w:pPr>
        <w:snapToGrid w:val="0"/>
        <w:spacing w:line="400" w:lineRule="exact"/>
        <w:ind w:firstLine="480" w:firstLineChars="200"/>
        <w:jc w:val="left"/>
        <w:rPr>
          <w:rFonts w:ascii="宋体" w:hAnsi="宋体"/>
          <w:bCs/>
          <w:color w:val="auto"/>
          <w:sz w:val="24"/>
          <w:szCs w:val="24"/>
          <w:highlight w:val="none"/>
        </w:rPr>
      </w:pPr>
      <w:r>
        <w:rPr>
          <w:rFonts w:hint="eastAsia" w:ascii="宋体" w:hAnsi="宋体"/>
          <w:bCs/>
          <w:color w:val="auto"/>
          <w:sz w:val="24"/>
          <w:szCs w:val="24"/>
          <w:highlight w:val="none"/>
        </w:rPr>
        <w:t>2.采购代理机构信息</w:t>
      </w:r>
    </w:p>
    <w:p w14:paraId="0E716D80">
      <w:pPr>
        <w:snapToGrid w:val="0"/>
        <w:spacing w:line="400" w:lineRule="exact"/>
        <w:ind w:firstLine="480" w:firstLineChars="200"/>
        <w:jc w:val="left"/>
        <w:rPr>
          <w:rFonts w:ascii="宋体" w:hAnsi="宋体"/>
          <w:bCs/>
          <w:color w:val="auto"/>
          <w:sz w:val="24"/>
          <w:szCs w:val="24"/>
          <w:highlight w:val="none"/>
        </w:rPr>
      </w:pPr>
      <w:r>
        <w:rPr>
          <w:rFonts w:hint="eastAsia" w:ascii="宋体" w:hAnsi="宋体"/>
          <w:bCs/>
          <w:color w:val="auto"/>
          <w:sz w:val="24"/>
          <w:szCs w:val="24"/>
          <w:highlight w:val="none"/>
        </w:rPr>
        <w:t>名称：广西大德项目管理有限公司</w:t>
      </w:r>
    </w:p>
    <w:p w14:paraId="31ADFD64">
      <w:pPr>
        <w:snapToGrid w:val="0"/>
        <w:spacing w:line="400" w:lineRule="exact"/>
        <w:ind w:firstLine="480" w:firstLineChars="200"/>
        <w:jc w:val="left"/>
        <w:rPr>
          <w:rFonts w:ascii="宋体" w:hAnsi="宋体"/>
          <w:bCs/>
          <w:color w:val="auto"/>
          <w:sz w:val="24"/>
          <w:szCs w:val="24"/>
          <w:highlight w:val="none"/>
        </w:rPr>
      </w:pPr>
      <w:r>
        <w:rPr>
          <w:rFonts w:hint="eastAsia" w:ascii="宋体" w:hAnsi="宋体"/>
          <w:bCs/>
          <w:color w:val="auto"/>
          <w:sz w:val="24"/>
          <w:szCs w:val="24"/>
          <w:highlight w:val="none"/>
        </w:rPr>
        <w:t>地址：柳州市潭中东路17号华信国际B座910</w:t>
      </w:r>
    </w:p>
    <w:p w14:paraId="38CEDE88">
      <w:pPr>
        <w:snapToGrid w:val="0"/>
        <w:spacing w:line="400" w:lineRule="exact"/>
        <w:ind w:firstLine="480" w:firstLineChars="200"/>
        <w:jc w:val="left"/>
        <w:rPr>
          <w:rFonts w:ascii="宋体" w:hAnsi="宋体"/>
          <w:bCs/>
          <w:color w:val="auto"/>
          <w:sz w:val="24"/>
          <w:szCs w:val="24"/>
          <w:highlight w:val="none"/>
        </w:rPr>
      </w:pPr>
      <w:r>
        <w:rPr>
          <w:rFonts w:hint="eastAsia" w:ascii="宋体" w:hAnsi="宋体"/>
          <w:bCs/>
          <w:color w:val="auto"/>
          <w:sz w:val="24"/>
          <w:szCs w:val="24"/>
          <w:highlight w:val="none"/>
        </w:rPr>
        <w:t>联系方式：0772-2120191</w:t>
      </w:r>
    </w:p>
    <w:p w14:paraId="00F81876">
      <w:pPr>
        <w:snapToGrid w:val="0"/>
        <w:spacing w:line="400" w:lineRule="exact"/>
        <w:ind w:firstLine="480" w:firstLineChars="200"/>
        <w:jc w:val="left"/>
        <w:rPr>
          <w:rFonts w:ascii="宋体" w:hAnsi="宋体"/>
          <w:bCs/>
          <w:color w:val="auto"/>
          <w:sz w:val="24"/>
          <w:szCs w:val="24"/>
          <w:highlight w:val="none"/>
        </w:rPr>
      </w:pPr>
      <w:r>
        <w:rPr>
          <w:rFonts w:hint="eastAsia" w:ascii="宋体" w:hAnsi="宋体"/>
          <w:bCs/>
          <w:color w:val="auto"/>
          <w:sz w:val="24"/>
          <w:szCs w:val="24"/>
          <w:highlight w:val="none"/>
        </w:rPr>
        <w:t>3.项目联系方式</w:t>
      </w:r>
    </w:p>
    <w:p w14:paraId="4443E2F0">
      <w:pPr>
        <w:snapToGrid w:val="0"/>
        <w:spacing w:line="400" w:lineRule="exact"/>
        <w:ind w:firstLine="480" w:firstLineChars="200"/>
        <w:jc w:val="left"/>
        <w:rPr>
          <w:rFonts w:ascii="宋体" w:hAnsi="宋体"/>
          <w:bCs/>
          <w:color w:val="auto"/>
          <w:sz w:val="24"/>
          <w:szCs w:val="24"/>
          <w:highlight w:val="none"/>
        </w:rPr>
      </w:pPr>
      <w:r>
        <w:rPr>
          <w:rFonts w:hint="eastAsia" w:ascii="宋体" w:hAnsi="宋体"/>
          <w:bCs/>
          <w:color w:val="auto"/>
          <w:sz w:val="24"/>
          <w:szCs w:val="24"/>
          <w:highlight w:val="none"/>
        </w:rPr>
        <w:t>项目联系人：梁斌雄</w:t>
      </w:r>
      <w:r>
        <w:rPr>
          <w:rFonts w:hint="eastAsia" w:ascii="宋体" w:hAnsi="宋体"/>
          <w:bCs/>
          <w:color w:val="auto"/>
          <w:sz w:val="24"/>
          <w:szCs w:val="24"/>
          <w:highlight w:val="none"/>
          <w:lang w:eastAsia="zh-CN"/>
        </w:rPr>
        <w:t>、</w:t>
      </w:r>
      <w:r>
        <w:rPr>
          <w:rFonts w:hint="eastAsia" w:ascii="宋体" w:hAnsi="宋体"/>
          <w:bCs/>
          <w:color w:val="auto"/>
          <w:sz w:val="24"/>
          <w:szCs w:val="24"/>
          <w:highlight w:val="none"/>
          <w:lang w:val="en-US" w:eastAsia="zh-CN"/>
        </w:rPr>
        <w:t>邱光旭</w:t>
      </w:r>
    </w:p>
    <w:p w14:paraId="74BE1574">
      <w:pPr>
        <w:snapToGrid w:val="0"/>
        <w:spacing w:line="400" w:lineRule="exact"/>
        <w:ind w:firstLine="480" w:firstLineChars="200"/>
        <w:jc w:val="left"/>
        <w:rPr>
          <w:rFonts w:ascii="宋体" w:hAnsi="宋体"/>
          <w:bCs/>
          <w:color w:val="auto"/>
          <w:sz w:val="24"/>
          <w:szCs w:val="24"/>
          <w:highlight w:val="none"/>
        </w:rPr>
      </w:pPr>
      <w:r>
        <w:rPr>
          <w:rFonts w:hint="eastAsia" w:ascii="宋体" w:hAnsi="宋体"/>
          <w:bCs/>
          <w:color w:val="auto"/>
          <w:sz w:val="24"/>
          <w:szCs w:val="24"/>
          <w:highlight w:val="none"/>
        </w:rPr>
        <w:t>电 话：0772-2120191</w:t>
      </w:r>
    </w:p>
    <w:p w14:paraId="271FA4E6">
      <w:pPr>
        <w:snapToGrid w:val="0"/>
        <w:spacing w:line="400" w:lineRule="exact"/>
        <w:jc w:val="left"/>
        <w:rPr>
          <w:rFonts w:ascii="宋体" w:hAnsi="宋体"/>
          <w:b/>
          <w:color w:val="auto"/>
          <w:sz w:val="24"/>
          <w:szCs w:val="24"/>
          <w:highlight w:val="none"/>
        </w:rPr>
      </w:pPr>
      <w:bookmarkStart w:id="2" w:name="_GoBack"/>
      <w:bookmarkEnd w:id="2"/>
    </w:p>
    <w:p w14:paraId="13341950">
      <w:pPr>
        <w:snapToGrid w:val="0"/>
        <w:spacing w:line="400" w:lineRule="exact"/>
        <w:ind w:firstLine="480" w:firstLineChars="200"/>
        <w:jc w:val="left"/>
        <w:rPr>
          <w:rFonts w:ascii="宋体" w:hAnsi="宋体"/>
          <w:color w:val="auto"/>
          <w:sz w:val="24"/>
          <w:szCs w:val="24"/>
          <w:highlight w:val="none"/>
        </w:rPr>
      </w:pPr>
    </w:p>
    <w:p w14:paraId="28F9140C">
      <w:pPr>
        <w:snapToGrid w:val="0"/>
        <w:spacing w:line="400" w:lineRule="exact"/>
        <w:ind w:firstLine="480" w:firstLineChars="200"/>
        <w:jc w:val="left"/>
        <w:rPr>
          <w:rFonts w:hint="default" w:ascii="宋体" w:eastAsia="宋体"/>
          <w:color w:val="auto"/>
          <w:sz w:val="24"/>
          <w:szCs w:val="24"/>
          <w:highlight w:val="none"/>
          <w:lang w:val="en-US" w:eastAsia="zh-CN"/>
        </w:rPr>
      </w:pPr>
    </w:p>
    <w:p w14:paraId="2186F4A6">
      <w:pPr>
        <w:spacing w:line="400" w:lineRule="exact"/>
        <w:jc w:val="right"/>
        <w:rPr>
          <w:rFonts w:ascii="宋体" w:hAnsi="宋体"/>
          <w:color w:val="auto"/>
          <w:sz w:val="24"/>
          <w:szCs w:val="24"/>
          <w:highlight w:val="none"/>
        </w:rPr>
      </w:pPr>
      <w:r>
        <w:rPr>
          <w:rFonts w:hint="eastAsia" w:ascii="宋体" w:hAnsi="宋体"/>
          <w:color w:val="auto"/>
          <w:sz w:val="24"/>
          <w:szCs w:val="24"/>
          <w:highlight w:val="none"/>
        </w:rPr>
        <w:t>广西大德项目管理有限公司</w:t>
      </w:r>
    </w:p>
    <w:p w14:paraId="72A7205D">
      <w:pPr>
        <w:spacing w:line="400" w:lineRule="exact"/>
        <w:jc w:val="right"/>
        <w:rPr>
          <w:rFonts w:hint="eastAsia" w:ascii="宋体" w:hAnsi="宋体" w:eastAsia="宋体"/>
          <w:color w:val="auto"/>
          <w:sz w:val="24"/>
          <w:szCs w:val="24"/>
          <w:highlight w:val="none"/>
          <w:lang w:eastAsia="zh-CN"/>
        </w:rPr>
      </w:pPr>
      <w:r>
        <w:rPr>
          <w:rFonts w:hint="eastAsia" w:ascii="宋体" w:hAnsi="宋体"/>
          <w:color w:val="auto"/>
          <w:sz w:val="24"/>
          <w:szCs w:val="24"/>
          <w:highlight w:val="none"/>
          <w:lang w:val="en-US" w:eastAsia="zh-CN"/>
        </w:rPr>
        <w:t>2026年08月12日</w:t>
      </w:r>
    </w:p>
    <w:sectPr>
      <w:footerReference r:id="rId3" w:type="default"/>
      <w:pgSz w:w="11906" w:h="16838"/>
      <w:pgMar w:top="1440" w:right="1021"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628958"/>
    </w:sdtPr>
    <w:sdtContent>
      <w:p w14:paraId="735B2AA3">
        <w:pPr>
          <w:pStyle w:val="6"/>
          <w:jc w:val="center"/>
        </w:pPr>
        <w:r>
          <w:fldChar w:fldCharType="begin"/>
        </w:r>
        <w:r>
          <w:instrText xml:space="preserve"> PAGE   \* MERGEFORMAT </w:instrText>
        </w:r>
        <w:r>
          <w:fldChar w:fldCharType="separate"/>
        </w:r>
        <w:r>
          <w:rPr>
            <w:lang w:val="zh-CN"/>
          </w:rPr>
          <w:t>1</w:t>
        </w:r>
        <w:r>
          <w:rPr>
            <w:lang w:val="zh-CN"/>
          </w:rPr>
          <w:fldChar w:fldCharType="end"/>
        </w:r>
      </w:p>
    </w:sdtContent>
  </w:sdt>
  <w:p w14:paraId="2D9C610F">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TAxOTNlZDkyOWQ3NWZiMDdmMjQwNWU3MjAxOWIzMTAifQ=="/>
    <w:docVar w:name="KSO_WPS_MARK_KEY" w:val="9a9b4903-0bc1-4f3e-a2d4-b06cff0cb3d1"/>
  </w:docVars>
  <w:rsids>
    <w:rsidRoot w:val="00342BB7"/>
    <w:rsid w:val="000016DD"/>
    <w:rsid w:val="00004378"/>
    <w:rsid w:val="0000452E"/>
    <w:rsid w:val="00006124"/>
    <w:rsid w:val="00006960"/>
    <w:rsid w:val="00006D94"/>
    <w:rsid w:val="00010AFF"/>
    <w:rsid w:val="0001471A"/>
    <w:rsid w:val="0001591D"/>
    <w:rsid w:val="00017ED8"/>
    <w:rsid w:val="00025FE2"/>
    <w:rsid w:val="00030A1A"/>
    <w:rsid w:val="00032243"/>
    <w:rsid w:val="00037585"/>
    <w:rsid w:val="00045835"/>
    <w:rsid w:val="000474E0"/>
    <w:rsid w:val="0005028E"/>
    <w:rsid w:val="00066526"/>
    <w:rsid w:val="00083096"/>
    <w:rsid w:val="000848B2"/>
    <w:rsid w:val="0009056E"/>
    <w:rsid w:val="00092D97"/>
    <w:rsid w:val="000A112E"/>
    <w:rsid w:val="000A15BB"/>
    <w:rsid w:val="000B7D55"/>
    <w:rsid w:val="000C178D"/>
    <w:rsid w:val="000C2C6B"/>
    <w:rsid w:val="000C6A3D"/>
    <w:rsid w:val="000D15CA"/>
    <w:rsid w:val="000E58A9"/>
    <w:rsid w:val="000F1684"/>
    <w:rsid w:val="001016B7"/>
    <w:rsid w:val="0010189D"/>
    <w:rsid w:val="001068AF"/>
    <w:rsid w:val="00117A85"/>
    <w:rsid w:val="00117FD0"/>
    <w:rsid w:val="001218E2"/>
    <w:rsid w:val="001242F1"/>
    <w:rsid w:val="00126CEA"/>
    <w:rsid w:val="0012746C"/>
    <w:rsid w:val="0014121E"/>
    <w:rsid w:val="00142300"/>
    <w:rsid w:val="00143331"/>
    <w:rsid w:val="001520D4"/>
    <w:rsid w:val="0016444D"/>
    <w:rsid w:val="00167011"/>
    <w:rsid w:val="001767CA"/>
    <w:rsid w:val="001778B4"/>
    <w:rsid w:val="001850EE"/>
    <w:rsid w:val="00186CA7"/>
    <w:rsid w:val="00193AB7"/>
    <w:rsid w:val="00194795"/>
    <w:rsid w:val="001B1263"/>
    <w:rsid w:val="001D0EE5"/>
    <w:rsid w:val="001D2024"/>
    <w:rsid w:val="001E037A"/>
    <w:rsid w:val="001E701C"/>
    <w:rsid w:val="001E7484"/>
    <w:rsid w:val="001F35D1"/>
    <w:rsid w:val="00212167"/>
    <w:rsid w:val="00213D03"/>
    <w:rsid w:val="00215A8A"/>
    <w:rsid w:val="0022210B"/>
    <w:rsid w:val="00235330"/>
    <w:rsid w:val="00240CAA"/>
    <w:rsid w:val="00242338"/>
    <w:rsid w:val="002438A6"/>
    <w:rsid w:val="00245C1F"/>
    <w:rsid w:val="00250E65"/>
    <w:rsid w:val="00253F22"/>
    <w:rsid w:val="00254E62"/>
    <w:rsid w:val="00256E46"/>
    <w:rsid w:val="00257776"/>
    <w:rsid w:val="0026024C"/>
    <w:rsid w:val="00261DDB"/>
    <w:rsid w:val="00264489"/>
    <w:rsid w:val="0027451B"/>
    <w:rsid w:val="00275821"/>
    <w:rsid w:val="002819A3"/>
    <w:rsid w:val="0029537B"/>
    <w:rsid w:val="002A49B1"/>
    <w:rsid w:val="002B3119"/>
    <w:rsid w:val="002B31DE"/>
    <w:rsid w:val="002B5088"/>
    <w:rsid w:val="002C4DD1"/>
    <w:rsid w:val="002E1F42"/>
    <w:rsid w:val="002F1A15"/>
    <w:rsid w:val="002F6B81"/>
    <w:rsid w:val="00303A1F"/>
    <w:rsid w:val="00304B59"/>
    <w:rsid w:val="00315BEB"/>
    <w:rsid w:val="00315EFA"/>
    <w:rsid w:val="00340358"/>
    <w:rsid w:val="00342BB7"/>
    <w:rsid w:val="00344E3E"/>
    <w:rsid w:val="00351BAC"/>
    <w:rsid w:val="00366B1E"/>
    <w:rsid w:val="00377339"/>
    <w:rsid w:val="00384A9A"/>
    <w:rsid w:val="00384DF1"/>
    <w:rsid w:val="00384F12"/>
    <w:rsid w:val="00387949"/>
    <w:rsid w:val="003A7C7C"/>
    <w:rsid w:val="003B1569"/>
    <w:rsid w:val="003B34CA"/>
    <w:rsid w:val="003C18E2"/>
    <w:rsid w:val="003D1B4D"/>
    <w:rsid w:val="003D428A"/>
    <w:rsid w:val="003D43EF"/>
    <w:rsid w:val="003D567E"/>
    <w:rsid w:val="003D781F"/>
    <w:rsid w:val="003D7D32"/>
    <w:rsid w:val="003E4295"/>
    <w:rsid w:val="003E57AA"/>
    <w:rsid w:val="003E78DA"/>
    <w:rsid w:val="003E7D44"/>
    <w:rsid w:val="004118E9"/>
    <w:rsid w:val="0041464B"/>
    <w:rsid w:val="00414E53"/>
    <w:rsid w:val="00420A15"/>
    <w:rsid w:val="0042124B"/>
    <w:rsid w:val="0042586F"/>
    <w:rsid w:val="0043198A"/>
    <w:rsid w:val="00442C5C"/>
    <w:rsid w:val="00453BB5"/>
    <w:rsid w:val="00467E09"/>
    <w:rsid w:val="00474971"/>
    <w:rsid w:val="0048508B"/>
    <w:rsid w:val="0048641A"/>
    <w:rsid w:val="00486B1D"/>
    <w:rsid w:val="00491110"/>
    <w:rsid w:val="004A7F57"/>
    <w:rsid w:val="004B54E9"/>
    <w:rsid w:val="004C1F77"/>
    <w:rsid w:val="004C2A76"/>
    <w:rsid w:val="004C5029"/>
    <w:rsid w:val="004C674B"/>
    <w:rsid w:val="004D0B74"/>
    <w:rsid w:val="004D1D03"/>
    <w:rsid w:val="004D3016"/>
    <w:rsid w:val="004D37A1"/>
    <w:rsid w:val="004D4CE2"/>
    <w:rsid w:val="004D6900"/>
    <w:rsid w:val="004F397A"/>
    <w:rsid w:val="00502643"/>
    <w:rsid w:val="005119F8"/>
    <w:rsid w:val="005133EA"/>
    <w:rsid w:val="00517207"/>
    <w:rsid w:val="0053004D"/>
    <w:rsid w:val="005331E5"/>
    <w:rsid w:val="005331FD"/>
    <w:rsid w:val="00541D7A"/>
    <w:rsid w:val="00543FFA"/>
    <w:rsid w:val="00574EB7"/>
    <w:rsid w:val="0058070E"/>
    <w:rsid w:val="00581A1E"/>
    <w:rsid w:val="00582250"/>
    <w:rsid w:val="0058421D"/>
    <w:rsid w:val="00586FF9"/>
    <w:rsid w:val="00587E56"/>
    <w:rsid w:val="00590330"/>
    <w:rsid w:val="005A0547"/>
    <w:rsid w:val="005A7EC4"/>
    <w:rsid w:val="005C16E9"/>
    <w:rsid w:val="005C70CE"/>
    <w:rsid w:val="005C790D"/>
    <w:rsid w:val="005D03F7"/>
    <w:rsid w:val="005D0674"/>
    <w:rsid w:val="005D1622"/>
    <w:rsid w:val="005D5F0B"/>
    <w:rsid w:val="005E0DC6"/>
    <w:rsid w:val="005E120B"/>
    <w:rsid w:val="005F0AFC"/>
    <w:rsid w:val="005F4C50"/>
    <w:rsid w:val="00614851"/>
    <w:rsid w:val="00615995"/>
    <w:rsid w:val="006210A5"/>
    <w:rsid w:val="00621DA3"/>
    <w:rsid w:val="00621FD7"/>
    <w:rsid w:val="00627307"/>
    <w:rsid w:val="0062751B"/>
    <w:rsid w:val="006325E2"/>
    <w:rsid w:val="006329C6"/>
    <w:rsid w:val="0063524A"/>
    <w:rsid w:val="0063596F"/>
    <w:rsid w:val="00637698"/>
    <w:rsid w:val="00645D91"/>
    <w:rsid w:val="006477C6"/>
    <w:rsid w:val="006526C3"/>
    <w:rsid w:val="0065677B"/>
    <w:rsid w:val="00667420"/>
    <w:rsid w:val="00674AFC"/>
    <w:rsid w:val="00680041"/>
    <w:rsid w:val="0068706B"/>
    <w:rsid w:val="00691EEE"/>
    <w:rsid w:val="00696589"/>
    <w:rsid w:val="006A3C21"/>
    <w:rsid w:val="006A45B5"/>
    <w:rsid w:val="006A4DDE"/>
    <w:rsid w:val="006A723C"/>
    <w:rsid w:val="006B115C"/>
    <w:rsid w:val="006B6A4A"/>
    <w:rsid w:val="006C0619"/>
    <w:rsid w:val="006D7C92"/>
    <w:rsid w:val="006E04B5"/>
    <w:rsid w:val="006F1088"/>
    <w:rsid w:val="00700DE7"/>
    <w:rsid w:val="00712AB2"/>
    <w:rsid w:val="00715D03"/>
    <w:rsid w:val="0071795F"/>
    <w:rsid w:val="00717E49"/>
    <w:rsid w:val="00720989"/>
    <w:rsid w:val="00747B9A"/>
    <w:rsid w:val="0075134F"/>
    <w:rsid w:val="007523CD"/>
    <w:rsid w:val="00757325"/>
    <w:rsid w:val="0076299B"/>
    <w:rsid w:val="00764B0E"/>
    <w:rsid w:val="007762D2"/>
    <w:rsid w:val="00786353"/>
    <w:rsid w:val="007867DC"/>
    <w:rsid w:val="0079021D"/>
    <w:rsid w:val="007A7A6D"/>
    <w:rsid w:val="007C0627"/>
    <w:rsid w:val="007D3182"/>
    <w:rsid w:val="007D7198"/>
    <w:rsid w:val="007F3448"/>
    <w:rsid w:val="007F7111"/>
    <w:rsid w:val="00807803"/>
    <w:rsid w:val="00822883"/>
    <w:rsid w:val="008268D1"/>
    <w:rsid w:val="00832F8E"/>
    <w:rsid w:val="0083667F"/>
    <w:rsid w:val="008369A1"/>
    <w:rsid w:val="00844703"/>
    <w:rsid w:val="0085686A"/>
    <w:rsid w:val="00881A3F"/>
    <w:rsid w:val="00882473"/>
    <w:rsid w:val="00883503"/>
    <w:rsid w:val="00884F31"/>
    <w:rsid w:val="0088620F"/>
    <w:rsid w:val="00892CBB"/>
    <w:rsid w:val="0089479D"/>
    <w:rsid w:val="00894B86"/>
    <w:rsid w:val="008A0AF3"/>
    <w:rsid w:val="008A1BA2"/>
    <w:rsid w:val="008A56D3"/>
    <w:rsid w:val="008C0985"/>
    <w:rsid w:val="008C2DE5"/>
    <w:rsid w:val="008D5E30"/>
    <w:rsid w:val="008E29E9"/>
    <w:rsid w:val="00904B12"/>
    <w:rsid w:val="00910C27"/>
    <w:rsid w:val="00911898"/>
    <w:rsid w:val="00914605"/>
    <w:rsid w:val="00915B31"/>
    <w:rsid w:val="00915C90"/>
    <w:rsid w:val="009441AF"/>
    <w:rsid w:val="009466E6"/>
    <w:rsid w:val="009574D9"/>
    <w:rsid w:val="00961076"/>
    <w:rsid w:val="00974363"/>
    <w:rsid w:val="00975921"/>
    <w:rsid w:val="00976666"/>
    <w:rsid w:val="00980784"/>
    <w:rsid w:val="00980CFD"/>
    <w:rsid w:val="00994A33"/>
    <w:rsid w:val="009B1EAC"/>
    <w:rsid w:val="009B1F37"/>
    <w:rsid w:val="009B2F3A"/>
    <w:rsid w:val="009C72A3"/>
    <w:rsid w:val="009D1D24"/>
    <w:rsid w:val="009D2488"/>
    <w:rsid w:val="009E16C2"/>
    <w:rsid w:val="009E452A"/>
    <w:rsid w:val="009E5011"/>
    <w:rsid w:val="009F6D02"/>
    <w:rsid w:val="00A0238D"/>
    <w:rsid w:val="00A0691A"/>
    <w:rsid w:val="00A13AE6"/>
    <w:rsid w:val="00A162F9"/>
    <w:rsid w:val="00A2442C"/>
    <w:rsid w:val="00A26048"/>
    <w:rsid w:val="00A26408"/>
    <w:rsid w:val="00A327AD"/>
    <w:rsid w:val="00A333EE"/>
    <w:rsid w:val="00A41833"/>
    <w:rsid w:val="00A50441"/>
    <w:rsid w:val="00A56992"/>
    <w:rsid w:val="00A628FC"/>
    <w:rsid w:val="00A6723E"/>
    <w:rsid w:val="00A72B87"/>
    <w:rsid w:val="00A72C16"/>
    <w:rsid w:val="00A73FDC"/>
    <w:rsid w:val="00A87775"/>
    <w:rsid w:val="00A87AF3"/>
    <w:rsid w:val="00A91830"/>
    <w:rsid w:val="00AA231B"/>
    <w:rsid w:val="00AA6C20"/>
    <w:rsid w:val="00AA6FEA"/>
    <w:rsid w:val="00AB1C3D"/>
    <w:rsid w:val="00AB4846"/>
    <w:rsid w:val="00AB6741"/>
    <w:rsid w:val="00AD18E0"/>
    <w:rsid w:val="00AD5E23"/>
    <w:rsid w:val="00AE6CAE"/>
    <w:rsid w:val="00AF2C3C"/>
    <w:rsid w:val="00AF798D"/>
    <w:rsid w:val="00B038F0"/>
    <w:rsid w:val="00B063AD"/>
    <w:rsid w:val="00B20DB3"/>
    <w:rsid w:val="00B22A82"/>
    <w:rsid w:val="00B30499"/>
    <w:rsid w:val="00B329CC"/>
    <w:rsid w:val="00B54D83"/>
    <w:rsid w:val="00B57D61"/>
    <w:rsid w:val="00B61A67"/>
    <w:rsid w:val="00B754DC"/>
    <w:rsid w:val="00B80AB1"/>
    <w:rsid w:val="00B91EEC"/>
    <w:rsid w:val="00B94BD3"/>
    <w:rsid w:val="00BA2B90"/>
    <w:rsid w:val="00BC2894"/>
    <w:rsid w:val="00BE0EC0"/>
    <w:rsid w:val="00BE6199"/>
    <w:rsid w:val="00BF2DEF"/>
    <w:rsid w:val="00BF7399"/>
    <w:rsid w:val="00C03CFE"/>
    <w:rsid w:val="00C13E7E"/>
    <w:rsid w:val="00C21C09"/>
    <w:rsid w:val="00C22796"/>
    <w:rsid w:val="00C24797"/>
    <w:rsid w:val="00C33065"/>
    <w:rsid w:val="00C37169"/>
    <w:rsid w:val="00C44CEC"/>
    <w:rsid w:val="00C61A7F"/>
    <w:rsid w:val="00C6633C"/>
    <w:rsid w:val="00C66B12"/>
    <w:rsid w:val="00C764AD"/>
    <w:rsid w:val="00C86513"/>
    <w:rsid w:val="00C87662"/>
    <w:rsid w:val="00C90D66"/>
    <w:rsid w:val="00C91FF4"/>
    <w:rsid w:val="00C948EC"/>
    <w:rsid w:val="00C94F1E"/>
    <w:rsid w:val="00C95FE1"/>
    <w:rsid w:val="00CA6A91"/>
    <w:rsid w:val="00CA7BC7"/>
    <w:rsid w:val="00CC521A"/>
    <w:rsid w:val="00CC7C4E"/>
    <w:rsid w:val="00CD5B04"/>
    <w:rsid w:val="00CF1B36"/>
    <w:rsid w:val="00CF251A"/>
    <w:rsid w:val="00D03A38"/>
    <w:rsid w:val="00D22383"/>
    <w:rsid w:val="00D26966"/>
    <w:rsid w:val="00D36104"/>
    <w:rsid w:val="00D36F48"/>
    <w:rsid w:val="00D47FAC"/>
    <w:rsid w:val="00D57E10"/>
    <w:rsid w:val="00D60FC7"/>
    <w:rsid w:val="00D675FC"/>
    <w:rsid w:val="00D71DA0"/>
    <w:rsid w:val="00D77AC6"/>
    <w:rsid w:val="00D83029"/>
    <w:rsid w:val="00D85BBD"/>
    <w:rsid w:val="00DA2506"/>
    <w:rsid w:val="00DB2517"/>
    <w:rsid w:val="00DB6F94"/>
    <w:rsid w:val="00DB7A38"/>
    <w:rsid w:val="00DB7FE6"/>
    <w:rsid w:val="00DC37D7"/>
    <w:rsid w:val="00DC44F4"/>
    <w:rsid w:val="00DC49DF"/>
    <w:rsid w:val="00DD2577"/>
    <w:rsid w:val="00DE53F9"/>
    <w:rsid w:val="00DE6BC0"/>
    <w:rsid w:val="00DF2B83"/>
    <w:rsid w:val="00E01E9D"/>
    <w:rsid w:val="00E0290A"/>
    <w:rsid w:val="00E056BD"/>
    <w:rsid w:val="00E22522"/>
    <w:rsid w:val="00E32087"/>
    <w:rsid w:val="00E34DAB"/>
    <w:rsid w:val="00E474E1"/>
    <w:rsid w:val="00E554C5"/>
    <w:rsid w:val="00E61BD4"/>
    <w:rsid w:val="00E833BA"/>
    <w:rsid w:val="00E86BD2"/>
    <w:rsid w:val="00E87308"/>
    <w:rsid w:val="00E900B0"/>
    <w:rsid w:val="00E9233D"/>
    <w:rsid w:val="00EB0967"/>
    <w:rsid w:val="00EB09E5"/>
    <w:rsid w:val="00EB2A35"/>
    <w:rsid w:val="00EC617A"/>
    <w:rsid w:val="00EC6F48"/>
    <w:rsid w:val="00EC7CA6"/>
    <w:rsid w:val="00EE1A56"/>
    <w:rsid w:val="00F046E5"/>
    <w:rsid w:val="00F07FBD"/>
    <w:rsid w:val="00F116A0"/>
    <w:rsid w:val="00F224C6"/>
    <w:rsid w:val="00F311A3"/>
    <w:rsid w:val="00F414DE"/>
    <w:rsid w:val="00F51C6B"/>
    <w:rsid w:val="00F549E3"/>
    <w:rsid w:val="00F5529B"/>
    <w:rsid w:val="00F57D1F"/>
    <w:rsid w:val="00F628BA"/>
    <w:rsid w:val="00F64332"/>
    <w:rsid w:val="00F833AF"/>
    <w:rsid w:val="00F83844"/>
    <w:rsid w:val="00F921C2"/>
    <w:rsid w:val="00FA3238"/>
    <w:rsid w:val="00FA56EE"/>
    <w:rsid w:val="00FB07A6"/>
    <w:rsid w:val="00FB1363"/>
    <w:rsid w:val="00FC05E8"/>
    <w:rsid w:val="00FC65CE"/>
    <w:rsid w:val="00FD59A5"/>
    <w:rsid w:val="00FE2B22"/>
    <w:rsid w:val="00FE351A"/>
    <w:rsid w:val="00FF025E"/>
    <w:rsid w:val="00FF12BA"/>
    <w:rsid w:val="00FF43CD"/>
    <w:rsid w:val="01E576AF"/>
    <w:rsid w:val="02275C6D"/>
    <w:rsid w:val="04C212E8"/>
    <w:rsid w:val="04E71879"/>
    <w:rsid w:val="06B73D04"/>
    <w:rsid w:val="07BB058C"/>
    <w:rsid w:val="090E2029"/>
    <w:rsid w:val="0AD10588"/>
    <w:rsid w:val="0FDF5034"/>
    <w:rsid w:val="0FE67D3D"/>
    <w:rsid w:val="0FFD3595"/>
    <w:rsid w:val="10F45415"/>
    <w:rsid w:val="113F1C77"/>
    <w:rsid w:val="11FD12DF"/>
    <w:rsid w:val="12CF298F"/>
    <w:rsid w:val="12EA32EF"/>
    <w:rsid w:val="130866EA"/>
    <w:rsid w:val="15867455"/>
    <w:rsid w:val="162C31FE"/>
    <w:rsid w:val="16797F90"/>
    <w:rsid w:val="17685113"/>
    <w:rsid w:val="17E53036"/>
    <w:rsid w:val="184F3C89"/>
    <w:rsid w:val="1B076CFA"/>
    <w:rsid w:val="1DDF2A8B"/>
    <w:rsid w:val="1E5A11E8"/>
    <w:rsid w:val="20B976E0"/>
    <w:rsid w:val="210A14D3"/>
    <w:rsid w:val="2122550F"/>
    <w:rsid w:val="21423675"/>
    <w:rsid w:val="221B3F0D"/>
    <w:rsid w:val="22F835EB"/>
    <w:rsid w:val="25F038C2"/>
    <w:rsid w:val="263206EF"/>
    <w:rsid w:val="285E0D94"/>
    <w:rsid w:val="28A30E9D"/>
    <w:rsid w:val="29E164DF"/>
    <w:rsid w:val="2C8D1980"/>
    <w:rsid w:val="2D256324"/>
    <w:rsid w:val="2DC1677B"/>
    <w:rsid w:val="2DF02BB0"/>
    <w:rsid w:val="30304791"/>
    <w:rsid w:val="310D3D57"/>
    <w:rsid w:val="31C34B0E"/>
    <w:rsid w:val="31FD033A"/>
    <w:rsid w:val="323D542A"/>
    <w:rsid w:val="33C071D7"/>
    <w:rsid w:val="346C0259"/>
    <w:rsid w:val="35475F40"/>
    <w:rsid w:val="36461A3F"/>
    <w:rsid w:val="38C45815"/>
    <w:rsid w:val="38E80300"/>
    <w:rsid w:val="3BFF4F84"/>
    <w:rsid w:val="3D9F5C7F"/>
    <w:rsid w:val="3DF65822"/>
    <w:rsid w:val="40796570"/>
    <w:rsid w:val="41362F36"/>
    <w:rsid w:val="415B010F"/>
    <w:rsid w:val="41605419"/>
    <w:rsid w:val="42A30451"/>
    <w:rsid w:val="43CA27E2"/>
    <w:rsid w:val="440C719A"/>
    <w:rsid w:val="44DA134B"/>
    <w:rsid w:val="462211FB"/>
    <w:rsid w:val="49600782"/>
    <w:rsid w:val="4B1D28B9"/>
    <w:rsid w:val="4B2772B4"/>
    <w:rsid w:val="4BE34165"/>
    <w:rsid w:val="4C0D3812"/>
    <w:rsid w:val="4C6608AF"/>
    <w:rsid w:val="4FFF435B"/>
    <w:rsid w:val="51D14315"/>
    <w:rsid w:val="522B3DE7"/>
    <w:rsid w:val="551E4DA2"/>
    <w:rsid w:val="555D5C20"/>
    <w:rsid w:val="580A2EF6"/>
    <w:rsid w:val="59075D70"/>
    <w:rsid w:val="5B50416A"/>
    <w:rsid w:val="5B9524A0"/>
    <w:rsid w:val="5E08524A"/>
    <w:rsid w:val="5F094F7F"/>
    <w:rsid w:val="62F874A9"/>
    <w:rsid w:val="63150852"/>
    <w:rsid w:val="63191F22"/>
    <w:rsid w:val="636F2951"/>
    <w:rsid w:val="64995AFF"/>
    <w:rsid w:val="64B30134"/>
    <w:rsid w:val="66B91B27"/>
    <w:rsid w:val="69325742"/>
    <w:rsid w:val="6ED1025D"/>
    <w:rsid w:val="6F865D58"/>
    <w:rsid w:val="73E73317"/>
    <w:rsid w:val="74A54C22"/>
    <w:rsid w:val="781A7FD5"/>
    <w:rsid w:val="79255191"/>
    <w:rsid w:val="792A485C"/>
    <w:rsid w:val="79E52AB1"/>
    <w:rsid w:val="7C0327F6"/>
    <w:rsid w:val="7E100354"/>
    <w:rsid w:val="7F2257ED"/>
    <w:rsid w:val="7FD840F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17"/>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8"/>
    <w:qFormat/>
    <w:uiPriority w:val="0"/>
    <w:pPr>
      <w:keepNext/>
      <w:keepLines/>
      <w:spacing w:before="260" w:after="260" w:line="415" w:lineRule="auto"/>
      <w:outlineLvl w:val="1"/>
    </w:pPr>
    <w:rPr>
      <w:rFonts w:ascii="Arial" w:hAnsi="Arial" w:eastAsia="黑体" w:cs="Arial"/>
      <w:b/>
      <w:bCs/>
      <w:sz w:val="32"/>
      <w:szCs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Plain Text"/>
    <w:basedOn w:val="1"/>
    <w:link w:val="19"/>
    <w:qFormat/>
    <w:uiPriority w:val="0"/>
    <w:rPr>
      <w:rFonts w:ascii="宋体" w:hAnsi="Courier New" w:eastAsiaTheme="minorEastAsia" w:cstheme="minorBidi"/>
      <w:szCs w:val="22"/>
    </w:rPr>
  </w:style>
  <w:style w:type="paragraph" w:styleId="5">
    <w:name w:val="Balloon Text"/>
    <w:basedOn w:val="1"/>
    <w:link w:val="20"/>
    <w:semiHidden/>
    <w:unhideWhenUsed/>
    <w:qFormat/>
    <w:uiPriority w:val="99"/>
    <w:rPr>
      <w:sz w:val="18"/>
      <w:szCs w:val="18"/>
    </w:rPr>
  </w:style>
  <w:style w:type="paragraph" w:styleId="6">
    <w:name w:val="footer"/>
    <w:basedOn w:val="1"/>
    <w:link w:val="15"/>
    <w:unhideWhenUsed/>
    <w:qFormat/>
    <w:uiPriority w:val="99"/>
    <w:pPr>
      <w:tabs>
        <w:tab w:val="center" w:pos="4153"/>
        <w:tab w:val="right" w:pos="8306"/>
      </w:tabs>
      <w:snapToGrid w:val="0"/>
      <w:jc w:val="left"/>
    </w:pPr>
    <w:rPr>
      <w:sz w:val="18"/>
      <w:szCs w:val="18"/>
    </w:rPr>
  </w:style>
  <w:style w:type="paragraph" w:styleId="7">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1">
    <w:name w:val="annotation reference"/>
    <w:qFormat/>
    <w:uiPriority w:val="99"/>
    <w:rPr>
      <w:sz w:val="21"/>
      <w:szCs w:val="21"/>
    </w:rPr>
  </w:style>
  <w:style w:type="character" w:styleId="12">
    <w:name w:val="HTML Sample"/>
    <w:basedOn w:val="10"/>
    <w:semiHidden/>
    <w:unhideWhenUsed/>
    <w:qFormat/>
    <w:uiPriority w:val="99"/>
    <w:rPr>
      <w:rFonts w:ascii="Courier New" w:hAnsi="Courier New"/>
    </w:rPr>
  </w:style>
  <w:style w:type="paragraph" w:customStyle="1" w:styleId="1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4">
    <w:name w:val="页眉 Char"/>
    <w:basedOn w:val="10"/>
    <w:link w:val="7"/>
    <w:qFormat/>
    <w:uiPriority w:val="99"/>
    <w:rPr>
      <w:sz w:val="18"/>
      <w:szCs w:val="18"/>
    </w:rPr>
  </w:style>
  <w:style w:type="character" w:customStyle="1" w:styleId="15">
    <w:name w:val="页脚 Char"/>
    <w:basedOn w:val="10"/>
    <w:link w:val="6"/>
    <w:qFormat/>
    <w:uiPriority w:val="99"/>
    <w:rPr>
      <w:sz w:val="18"/>
      <w:szCs w:val="18"/>
    </w:rPr>
  </w:style>
  <w:style w:type="paragraph" w:styleId="16">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 w:type="character" w:customStyle="1" w:styleId="17">
    <w:name w:val="标题 1 Char"/>
    <w:basedOn w:val="10"/>
    <w:link w:val="2"/>
    <w:qFormat/>
    <w:uiPriority w:val="9"/>
    <w:rPr>
      <w:rFonts w:ascii="Times New Roman" w:hAnsi="Times New Roman" w:eastAsia="宋体" w:cs="Times New Roman"/>
      <w:b/>
      <w:bCs/>
      <w:kern w:val="44"/>
      <w:sz w:val="44"/>
      <w:szCs w:val="44"/>
    </w:rPr>
  </w:style>
  <w:style w:type="character" w:customStyle="1" w:styleId="18">
    <w:name w:val="标题 2 Char"/>
    <w:basedOn w:val="10"/>
    <w:link w:val="3"/>
    <w:qFormat/>
    <w:uiPriority w:val="0"/>
    <w:rPr>
      <w:rFonts w:ascii="Arial" w:hAnsi="Arial" w:eastAsia="黑体" w:cs="Arial"/>
      <w:b/>
      <w:bCs/>
      <w:sz w:val="32"/>
      <w:szCs w:val="32"/>
    </w:rPr>
  </w:style>
  <w:style w:type="character" w:customStyle="1" w:styleId="19">
    <w:name w:val="纯文本 Char"/>
    <w:basedOn w:val="10"/>
    <w:link w:val="4"/>
    <w:qFormat/>
    <w:uiPriority w:val="0"/>
    <w:rPr>
      <w:rFonts w:ascii="宋体" w:hAnsi="Courier New"/>
    </w:rPr>
  </w:style>
  <w:style w:type="character" w:customStyle="1" w:styleId="20">
    <w:name w:val="批注框文本 Char"/>
    <w:basedOn w:val="10"/>
    <w:link w:val="5"/>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Micorosoft</Company>
  <Pages>3</Pages>
  <Words>967</Words>
  <Characters>1203</Characters>
  <Lines>7</Lines>
  <Paragraphs>2</Paragraphs>
  <TotalTime>5</TotalTime>
  <ScaleCrop>false</ScaleCrop>
  <LinksUpToDate>false</LinksUpToDate>
  <CharactersWithSpaces>1205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2020-07-01T12:54:00Z</dcterms:created>
  <dc:creator>Micorosoft</dc:creator>
  <cp:lastModifiedBy>五星好市民</cp:lastModifiedBy>
  <cp:lastPrinted>2026-08-11T00:57:00Z</cp:lastPrinted>
  <dcterms:modified xsi:type="dcterms:W3CDTF">2026-08-12T08:18:40Z</dcterms:modified>
  <cp:revision>251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9BF64CE374FE4680A550B9635A72CC39</vt:lpwstr>
  </property>
  <property fmtid="{D5CDD505-2E9C-101B-9397-08002B2CF9AE}" pid="4" name="KSOTemplateDocerSaveRecord">
    <vt:lpwstr>eyJoZGlkIjoiODA3ZDhmODk2NDRkYjI4ZDhlNmZkZDJiZmIzMjViOTYiLCJ1c2VySWQiOiIxNTk2NDc0MTE2In0=</vt:lpwstr>
  </property>
</Properties>
</file>