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DFB2CAC">
      <w:pPr>
        <w:spacing w:line="520" w:lineRule="exact"/>
        <w:jc w:val="center"/>
        <w:rPr>
          <w:rFonts w:ascii="Arial" w:hAnsi="Arial" w:cs="Arial"/>
          <w:b/>
          <w:kern w:val="0"/>
          <w:sz w:val="28"/>
          <w:szCs w:val="32"/>
          <w:highlight w:val="none"/>
          <w:lang w:bidi="en-US"/>
        </w:rPr>
      </w:pPr>
      <w:r>
        <w:rPr>
          <w:rFonts w:ascii="Arial" w:hAnsi="Arial" w:cs="Arial"/>
          <w:b/>
          <w:kern w:val="0"/>
          <w:sz w:val="28"/>
          <w:szCs w:val="32"/>
          <w:highlight w:val="none"/>
          <w:lang w:bidi="en-US"/>
        </w:rPr>
        <w:t>柳州职业技术</w:t>
      </w:r>
      <w:r>
        <w:rPr>
          <w:rFonts w:hint="eastAsia" w:ascii="Arial" w:hAnsi="Arial" w:cs="Arial"/>
          <w:b/>
          <w:kern w:val="0"/>
          <w:sz w:val="28"/>
          <w:szCs w:val="32"/>
          <w:highlight w:val="none"/>
          <w:lang w:bidi="en-US"/>
        </w:rPr>
        <w:t>大学</w:t>
      </w:r>
    </w:p>
    <w:p w14:paraId="180E9075">
      <w:pPr>
        <w:spacing w:line="520" w:lineRule="exact"/>
        <w:jc w:val="center"/>
        <w:rPr>
          <w:rFonts w:ascii="Arial" w:hAnsi="Arial" w:cs="Arial"/>
          <w:b/>
          <w:sz w:val="28"/>
          <w:szCs w:val="32"/>
          <w:highlight w:val="none"/>
        </w:rPr>
      </w:pPr>
      <w:r>
        <w:rPr>
          <w:rFonts w:hint="eastAsia" w:ascii="Arial" w:hAnsi="Arial" w:cs="Arial"/>
          <w:b/>
          <w:sz w:val="28"/>
          <w:szCs w:val="32"/>
          <w:highlight w:val="none"/>
        </w:rPr>
        <w:t>匠师研修平台建设采购项目</w:t>
      </w:r>
      <w:r>
        <w:rPr>
          <w:rFonts w:ascii="Arial" w:hAnsi="Arial" w:cs="Arial"/>
          <w:b/>
          <w:sz w:val="28"/>
          <w:szCs w:val="32"/>
          <w:highlight w:val="none"/>
        </w:rPr>
        <w:t>询价采购公告</w:t>
      </w:r>
    </w:p>
    <w:p w14:paraId="7794142A">
      <w:pPr>
        <w:widowControl/>
        <w:spacing w:after="200" w:line="276" w:lineRule="auto"/>
        <w:ind w:firstLine="1100" w:firstLineChars="500"/>
        <w:jc w:val="left"/>
        <w:rPr>
          <w:rFonts w:ascii="Arial" w:hAnsi="Arial" w:cs="Arial"/>
          <w:kern w:val="0"/>
          <w:sz w:val="22"/>
          <w:szCs w:val="24"/>
          <w:highlight w:val="none"/>
          <w:lang w:bidi="en-US"/>
        </w:rPr>
      </w:pPr>
      <w:r>
        <w:rPr>
          <w:rFonts w:ascii="Arial" w:hAnsi="Arial" w:cs="Arial"/>
          <w:kern w:val="0"/>
          <w:sz w:val="22"/>
          <w:szCs w:val="24"/>
          <w:highlight w:val="none"/>
          <w:lang w:bidi="en-US"/>
        </w:rPr>
        <w:t>采购编号：</w:t>
      </w:r>
      <w:r>
        <w:rPr>
          <w:rFonts w:ascii="Arial" w:hAnsi="Arial" w:cs="Arial"/>
          <w:b/>
          <w:kern w:val="0"/>
          <w:sz w:val="22"/>
          <w:szCs w:val="24"/>
          <w:highlight w:val="none"/>
          <w:lang w:bidi="en-US"/>
        </w:rPr>
        <w:t>LZ</w:t>
      </w:r>
      <w:r>
        <w:rPr>
          <w:rFonts w:hint="eastAsia" w:ascii="Arial" w:hAnsi="Arial" w:cs="Arial"/>
          <w:b/>
          <w:kern w:val="0"/>
          <w:sz w:val="22"/>
          <w:szCs w:val="24"/>
          <w:highlight w:val="none"/>
          <w:lang w:bidi="en-US"/>
        </w:rPr>
        <w:t>PU202</w:t>
      </w:r>
      <w:r>
        <w:rPr>
          <w:rFonts w:hint="eastAsia" w:ascii="Arial" w:hAnsi="Arial" w:cs="Arial"/>
          <w:b/>
          <w:kern w:val="0"/>
          <w:sz w:val="22"/>
          <w:szCs w:val="24"/>
          <w:highlight w:val="none"/>
          <w:lang w:val="en-US" w:eastAsia="zh-CN" w:bidi="en-US"/>
        </w:rPr>
        <w:t>6</w:t>
      </w:r>
      <w:r>
        <w:rPr>
          <w:rFonts w:hint="eastAsia" w:ascii="Arial" w:hAnsi="Arial" w:cs="Arial"/>
          <w:b/>
          <w:kern w:val="0"/>
          <w:sz w:val="22"/>
          <w:szCs w:val="24"/>
          <w:highlight w:val="none"/>
          <w:lang w:bidi="en-US"/>
        </w:rPr>
        <w:t>-</w:t>
      </w:r>
      <w:r>
        <w:rPr>
          <w:rFonts w:hint="eastAsia" w:ascii="Arial" w:hAnsi="Arial" w:cs="Arial"/>
          <w:b/>
          <w:kern w:val="0"/>
          <w:sz w:val="22"/>
          <w:szCs w:val="24"/>
          <w:highlight w:val="none"/>
          <w:lang w:val="en-US" w:eastAsia="zh-CN" w:bidi="en-US"/>
        </w:rPr>
        <w:t>24</w:t>
      </w:r>
      <w:r>
        <w:rPr>
          <w:rFonts w:ascii="Arial" w:hAnsi="Arial" w:cs="Arial"/>
          <w:kern w:val="0"/>
          <w:sz w:val="22"/>
          <w:szCs w:val="24"/>
          <w:highlight w:val="none"/>
          <w:lang w:bidi="en-US"/>
        </w:rPr>
        <w:t xml:space="preserve">                              发布日期：</w:t>
      </w:r>
      <w:r>
        <w:rPr>
          <w:rFonts w:hint="eastAsia" w:ascii="Arial" w:hAnsi="Arial" w:cs="Arial"/>
          <w:b/>
          <w:kern w:val="0"/>
          <w:sz w:val="22"/>
          <w:szCs w:val="24"/>
          <w:highlight w:val="none"/>
          <w:lang w:bidi="en-US"/>
        </w:rPr>
        <w:t>202</w:t>
      </w:r>
      <w:r>
        <w:rPr>
          <w:rFonts w:hint="eastAsia" w:ascii="Arial" w:hAnsi="Arial" w:cs="Arial"/>
          <w:b/>
          <w:kern w:val="0"/>
          <w:sz w:val="22"/>
          <w:szCs w:val="24"/>
          <w:highlight w:val="none"/>
          <w:lang w:val="en-US" w:eastAsia="zh-CN" w:bidi="en-US"/>
        </w:rPr>
        <w:t>6</w:t>
      </w:r>
      <w:r>
        <w:rPr>
          <w:rFonts w:hint="eastAsia" w:ascii="Arial" w:hAnsi="Arial" w:cs="Arial"/>
          <w:b/>
          <w:kern w:val="0"/>
          <w:sz w:val="22"/>
          <w:szCs w:val="24"/>
          <w:highlight w:val="none"/>
          <w:lang w:bidi="en-US"/>
        </w:rPr>
        <w:t>年</w:t>
      </w:r>
      <w:r>
        <w:rPr>
          <w:rFonts w:hint="eastAsia" w:ascii="Arial" w:hAnsi="Arial" w:cs="Arial"/>
          <w:b/>
          <w:kern w:val="0"/>
          <w:sz w:val="22"/>
          <w:szCs w:val="24"/>
          <w:highlight w:val="none"/>
          <w:lang w:val="en-US" w:eastAsia="zh-CN" w:bidi="en-US"/>
        </w:rPr>
        <w:t>7</w:t>
      </w:r>
      <w:r>
        <w:rPr>
          <w:rFonts w:hint="eastAsia" w:ascii="Arial" w:hAnsi="Arial" w:cs="Arial"/>
          <w:b/>
          <w:kern w:val="0"/>
          <w:sz w:val="22"/>
          <w:szCs w:val="24"/>
          <w:highlight w:val="none"/>
          <w:lang w:bidi="en-US"/>
        </w:rPr>
        <w:t>月</w:t>
      </w:r>
      <w:r>
        <w:rPr>
          <w:rFonts w:hint="eastAsia" w:ascii="Arial" w:hAnsi="Arial" w:cs="Arial"/>
          <w:b/>
          <w:kern w:val="0"/>
          <w:sz w:val="22"/>
          <w:szCs w:val="24"/>
          <w:highlight w:val="none"/>
          <w:lang w:val="en-US" w:eastAsia="zh-CN" w:bidi="en-US"/>
        </w:rPr>
        <w:t>23</w:t>
      </w:r>
      <w:r>
        <w:rPr>
          <w:rFonts w:hint="eastAsia" w:ascii="Arial" w:hAnsi="Arial" w:cs="Arial"/>
          <w:b/>
          <w:kern w:val="0"/>
          <w:sz w:val="22"/>
          <w:szCs w:val="24"/>
          <w:highlight w:val="none"/>
          <w:lang w:bidi="en-US"/>
        </w:rPr>
        <w:t>日</w:t>
      </w:r>
    </w:p>
    <w:p w14:paraId="721DF1DA">
      <w:pPr>
        <w:numPr>
          <w:ilvl w:val="0"/>
          <w:numId w:val="1"/>
        </w:numPr>
        <w:spacing w:line="520" w:lineRule="exact"/>
        <w:rPr>
          <w:rFonts w:ascii="Arial" w:hAnsi="Arial" w:cs="Arial"/>
          <w:bCs/>
          <w:kern w:val="0"/>
          <w:sz w:val="22"/>
          <w:szCs w:val="24"/>
          <w:highlight w:val="none"/>
          <w:lang w:bidi="en-US"/>
        </w:rPr>
      </w:pPr>
      <w:r>
        <w:rPr>
          <w:rFonts w:ascii="Arial" w:hAnsi="Arial" w:cs="Arial"/>
          <w:bCs/>
          <w:kern w:val="0"/>
          <w:sz w:val="22"/>
          <w:szCs w:val="24"/>
          <w:highlight w:val="none"/>
          <w:lang w:bidi="en-US"/>
        </w:rPr>
        <w:t>项目名称：</w:t>
      </w:r>
      <w:r>
        <w:rPr>
          <w:rFonts w:hint="eastAsia" w:ascii="Arial" w:hAnsi="Arial" w:cs="Arial"/>
          <w:bCs/>
          <w:kern w:val="0"/>
          <w:sz w:val="22"/>
          <w:szCs w:val="24"/>
          <w:highlight w:val="none"/>
          <w:lang w:bidi="en-US"/>
        </w:rPr>
        <w:t>匠师研修平台建设采购</w:t>
      </w:r>
    </w:p>
    <w:p w14:paraId="2C37862B">
      <w:pPr>
        <w:numPr>
          <w:ilvl w:val="0"/>
          <w:numId w:val="1"/>
        </w:numPr>
        <w:spacing w:line="520" w:lineRule="exact"/>
        <w:rPr>
          <w:rFonts w:hint="eastAsia" w:ascii="Arial" w:hAnsi="Arial" w:cs="Arial"/>
          <w:bCs/>
          <w:color w:val="auto"/>
          <w:kern w:val="0"/>
          <w:sz w:val="22"/>
          <w:szCs w:val="24"/>
          <w:highlight w:val="none"/>
          <w:lang w:val="en-US" w:eastAsia="zh-CN" w:bidi="en-US"/>
        </w:rPr>
      </w:pPr>
      <w:r>
        <w:rPr>
          <w:rFonts w:ascii="Arial" w:hAnsi="Arial" w:cs="Arial"/>
          <w:bCs/>
          <w:color w:val="auto"/>
          <w:kern w:val="0"/>
          <w:sz w:val="22"/>
          <w:szCs w:val="24"/>
          <w:highlight w:val="none"/>
          <w:lang w:bidi="en-US"/>
        </w:rPr>
        <w:t>询价采购项目预算金额：（人民币大写）</w:t>
      </w:r>
      <w:r>
        <w:rPr>
          <w:rFonts w:hint="eastAsia" w:ascii="Arial" w:hAnsi="Arial" w:cs="Arial"/>
          <w:bCs/>
          <w:color w:val="auto"/>
          <w:kern w:val="0"/>
          <w:sz w:val="22"/>
          <w:szCs w:val="24"/>
          <w:highlight w:val="none"/>
          <w:lang w:val="en-US" w:eastAsia="zh-CN" w:bidi="en-US"/>
        </w:rPr>
        <w:t>陆万元整（¥60000.00）</w:t>
      </w:r>
    </w:p>
    <w:p w14:paraId="00384894">
      <w:pPr>
        <w:numPr>
          <w:ilvl w:val="0"/>
          <w:numId w:val="1"/>
        </w:numPr>
        <w:spacing w:line="520" w:lineRule="exact"/>
        <w:rPr>
          <w:rFonts w:ascii="Arial" w:hAnsi="Arial" w:cs="Arial"/>
          <w:bCs/>
          <w:color w:val="auto"/>
          <w:kern w:val="0"/>
          <w:sz w:val="22"/>
          <w:szCs w:val="24"/>
          <w:highlight w:val="none"/>
          <w:lang w:bidi="en-US"/>
        </w:rPr>
      </w:pPr>
      <w:r>
        <w:rPr>
          <w:rFonts w:hint="eastAsia" w:ascii="Arial" w:hAnsi="Arial" w:cs="Arial"/>
          <w:bCs/>
          <w:color w:val="auto"/>
          <w:kern w:val="0"/>
          <w:sz w:val="22"/>
          <w:szCs w:val="24"/>
          <w:highlight w:val="none"/>
          <w:lang w:bidi="en-US"/>
        </w:rPr>
        <w:t>评标方法：综合评分法</w:t>
      </w:r>
      <w:r>
        <w:rPr>
          <w:rFonts w:hint="eastAsia" w:ascii="Arial" w:hAnsi="Arial" w:cs="Arial"/>
          <w:bCs/>
          <w:color w:val="auto"/>
          <w:kern w:val="0"/>
          <w:sz w:val="22"/>
          <w:szCs w:val="24"/>
          <w:highlight w:val="none"/>
          <w:lang w:val="en-US" w:eastAsia="zh-CN" w:bidi="en-US"/>
        </w:rPr>
        <w:t xml:space="preserve"> </w:t>
      </w:r>
    </w:p>
    <w:p w14:paraId="06259E98">
      <w:pPr>
        <w:numPr>
          <w:ilvl w:val="0"/>
          <w:numId w:val="1"/>
        </w:numPr>
        <w:rPr>
          <w:rFonts w:ascii="Arial" w:hAnsi="Arial" w:cs="Arial"/>
          <w:bCs/>
          <w:color w:val="auto"/>
          <w:kern w:val="0"/>
          <w:sz w:val="22"/>
          <w:szCs w:val="24"/>
          <w:highlight w:val="none"/>
          <w:lang w:bidi="en-US"/>
        </w:rPr>
      </w:pPr>
      <w:r>
        <w:rPr>
          <w:rFonts w:ascii="Arial" w:hAnsi="Arial" w:cs="Arial"/>
          <w:bCs/>
          <w:color w:val="auto"/>
          <w:kern w:val="0"/>
          <w:sz w:val="22"/>
          <w:szCs w:val="24"/>
          <w:highlight w:val="none"/>
          <w:lang w:bidi="en-US"/>
        </w:rPr>
        <w:t>采购</w:t>
      </w:r>
      <w:r>
        <w:rPr>
          <w:rFonts w:hint="eastAsia" w:ascii="Arial" w:hAnsi="Arial" w:cs="Arial"/>
          <w:bCs/>
          <w:color w:val="auto"/>
          <w:kern w:val="0"/>
          <w:sz w:val="22"/>
          <w:szCs w:val="24"/>
          <w:highlight w:val="none"/>
          <w:lang w:bidi="en-US"/>
        </w:rPr>
        <w:t>要</w:t>
      </w:r>
      <w:r>
        <w:rPr>
          <w:rFonts w:ascii="Arial" w:hAnsi="Arial" w:cs="Arial"/>
          <w:bCs/>
          <w:color w:val="auto"/>
          <w:kern w:val="0"/>
          <w:sz w:val="22"/>
          <w:szCs w:val="24"/>
          <w:highlight w:val="none"/>
          <w:lang w:bidi="en-US"/>
        </w:rPr>
        <w:t>求</w:t>
      </w:r>
    </w:p>
    <w:p w14:paraId="26F8BEC0">
      <w:pPr>
        <w:pStyle w:val="7"/>
        <w:rPr>
          <w:b/>
          <w:color w:val="FF0000"/>
          <w:highlight w:val="none"/>
        </w:rPr>
      </w:pPr>
      <w:r>
        <w:rPr>
          <w:rFonts w:hint="eastAsia"/>
          <w:b/>
          <w:color w:val="FF0000"/>
          <w:highlight w:val="yellow"/>
        </w:rPr>
        <w:t>说明：</w:t>
      </w:r>
      <w:r>
        <w:rPr>
          <w:rFonts w:hint="eastAsia"/>
          <w:color w:val="auto"/>
          <w:highlight w:val="none"/>
        </w:rPr>
        <w:t>项目所有参</w:t>
      </w:r>
      <w:r>
        <w:rPr>
          <w:rFonts w:hint="eastAsia"/>
          <w:highlight w:val="none"/>
        </w:rPr>
        <w:t>数及商务要求为实质性响应内容，评审时报价人的响应内容发生负偏离一项（含）以上的，视为报价无效。报价人应对照参数要求逐条作明确的报价响应，并在</w:t>
      </w:r>
      <w:r>
        <w:rPr>
          <w:rFonts w:hint="eastAsia"/>
          <w:highlight w:val="none"/>
          <w:u w:val="single"/>
        </w:rPr>
        <w:t>“商务、技术响应、偏离情况说明表”</w:t>
      </w:r>
      <w:r>
        <w:rPr>
          <w:rFonts w:hint="eastAsia"/>
          <w:highlight w:val="none"/>
        </w:rPr>
        <w:t>中作出偏离说明。</w:t>
      </w:r>
    </w:p>
    <w:tbl>
      <w:tblPr>
        <w:tblStyle w:val="18"/>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851"/>
        <w:gridCol w:w="7759"/>
        <w:gridCol w:w="375"/>
        <w:gridCol w:w="465"/>
      </w:tblGrid>
      <w:tr w14:paraId="389B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16" w:type="dxa"/>
            <w:vAlign w:val="center"/>
          </w:tcPr>
          <w:p w14:paraId="57163EE4">
            <w:pPr>
              <w:widowControl/>
              <w:jc w:val="center"/>
              <w:rPr>
                <w:rFonts w:ascii="Arial" w:hAnsi="Arial" w:cs="Arial"/>
                <w:color w:val="000000"/>
                <w:kern w:val="0"/>
                <w:szCs w:val="21"/>
                <w:highlight w:val="none"/>
              </w:rPr>
            </w:pPr>
            <w:r>
              <w:rPr>
                <w:rFonts w:ascii="Arial" w:hAnsi="Arial" w:cs="Arial"/>
                <w:color w:val="000000"/>
                <w:kern w:val="0"/>
                <w:szCs w:val="21"/>
                <w:highlight w:val="none"/>
              </w:rPr>
              <w:t>序号</w:t>
            </w:r>
          </w:p>
        </w:tc>
        <w:tc>
          <w:tcPr>
            <w:tcW w:w="851" w:type="dxa"/>
            <w:shd w:val="clear" w:color="auto" w:fill="auto"/>
            <w:noWrap/>
            <w:vAlign w:val="center"/>
          </w:tcPr>
          <w:p w14:paraId="6AC9D901">
            <w:pPr>
              <w:widowControl/>
              <w:jc w:val="center"/>
              <w:rPr>
                <w:rFonts w:ascii="Arial" w:hAnsi="Arial" w:cs="Arial"/>
                <w:color w:val="000000"/>
                <w:kern w:val="0"/>
                <w:szCs w:val="21"/>
                <w:highlight w:val="none"/>
              </w:rPr>
            </w:pPr>
            <w:r>
              <w:rPr>
                <w:rFonts w:ascii="Arial" w:hAnsi="Arial" w:cs="Arial"/>
                <w:color w:val="000000"/>
                <w:kern w:val="0"/>
                <w:szCs w:val="21"/>
                <w:highlight w:val="none"/>
              </w:rPr>
              <w:t>名称</w:t>
            </w:r>
          </w:p>
        </w:tc>
        <w:tc>
          <w:tcPr>
            <w:tcW w:w="7759" w:type="dxa"/>
            <w:shd w:val="clear" w:color="auto" w:fill="auto"/>
            <w:noWrap/>
            <w:vAlign w:val="center"/>
          </w:tcPr>
          <w:p w14:paraId="7D4F8037">
            <w:pPr>
              <w:widowControl/>
              <w:jc w:val="center"/>
              <w:rPr>
                <w:rFonts w:ascii="Arial" w:hAnsi="Arial" w:cs="Arial"/>
                <w:color w:val="000000"/>
                <w:kern w:val="0"/>
                <w:szCs w:val="21"/>
                <w:highlight w:val="none"/>
              </w:rPr>
            </w:pPr>
            <w:r>
              <w:rPr>
                <w:rFonts w:hint="eastAsia" w:ascii="Arial" w:hAnsi="Arial" w:cs="Arial"/>
                <w:kern w:val="0"/>
                <w:szCs w:val="21"/>
                <w:highlight w:val="none"/>
              </w:rPr>
              <w:t>参数</w:t>
            </w:r>
            <w:r>
              <w:rPr>
                <w:rFonts w:hint="eastAsia" w:ascii="Arial" w:hAnsi="Arial" w:cs="Arial"/>
                <w:color w:val="000000"/>
                <w:kern w:val="0"/>
                <w:szCs w:val="21"/>
                <w:highlight w:val="none"/>
              </w:rPr>
              <w:t>要求</w:t>
            </w:r>
          </w:p>
        </w:tc>
        <w:tc>
          <w:tcPr>
            <w:tcW w:w="375" w:type="dxa"/>
            <w:shd w:val="clear" w:color="auto" w:fill="auto"/>
            <w:noWrap/>
            <w:vAlign w:val="center"/>
          </w:tcPr>
          <w:p w14:paraId="701323AA">
            <w:pPr>
              <w:widowControl/>
              <w:jc w:val="center"/>
              <w:rPr>
                <w:rFonts w:ascii="Arial" w:hAnsi="Arial" w:cs="Arial"/>
                <w:color w:val="000000"/>
                <w:kern w:val="0"/>
                <w:szCs w:val="21"/>
                <w:highlight w:val="none"/>
              </w:rPr>
            </w:pPr>
            <w:r>
              <w:rPr>
                <w:rFonts w:hint="eastAsia" w:ascii="Arial" w:hAnsi="Arial" w:cs="Arial"/>
                <w:color w:val="000000"/>
                <w:kern w:val="0"/>
                <w:szCs w:val="21"/>
                <w:highlight w:val="none"/>
              </w:rPr>
              <w:t>数量</w:t>
            </w:r>
          </w:p>
        </w:tc>
        <w:tc>
          <w:tcPr>
            <w:tcW w:w="465" w:type="dxa"/>
            <w:shd w:val="clear" w:color="auto" w:fill="auto"/>
            <w:noWrap/>
            <w:vAlign w:val="center"/>
          </w:tcPr>
          <w:p w14:paraId="02431E57">
            <w:pPr>
              <w:widowControl/>
              <w:jc w:val="center"/>
              <w:rPr>
                <w:rFonts w:ascii="Arial" w:hAnsi="Arial" w:cs="Arial"/>
                <w:color w:val="000000"/>
                <w:kern w:val="0"/>
                <w:szCs w:val="21"/>
                <w:highlight w:val="none"/>
              </w:rPr>
            </w:pPr>
            <w:r>
              <w:rPr>
                <w:rFonts w:hint="eastAsia" w:ascii="Arial" w:hAnsi="Arial" w:cs="Arial"/>
                <w:color w:val="000000"/>
                <w:kern w:val="0"/>
                <w:szCs w:val="21"/>
                <w:highlight w:val="none"/>
              </w:rPr>
              <w:t>单位</w:t>
            </w:r>
          </w:p>
        </w:tc>
      </w:tr>
      <w:tr w14:paraId="4734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616" w:type="dxa"/>
            <w:vAlign w:val="top"/>
          </w:tcPr>
          <w:p w14:paraId="710523F7">
            <w:pPr>
              <w:widowControl/>
              <w:jc w:val="both"/>
              <w:rPr>
                <w:rFonts w:ascii="Arial" w:hAnsi="Arial" w:cs="Arial"/>
                <w:color w:val="000000"/>
                <w:kern w:val="0"/>
                <w:szCs w:val="21"/>
                <w:highlight w:val="none"/>
              </w:rPr>
            </w:pPr>
            <w:r>
              <w:rPr>
                <w:rFonts w:ascii="Arial" w:hAnsi="Arial" w:cs="Arial"/>
                <w:color w:val="000000"/>
                <w:kern w:val="0"/>
                <w:szCs w:val="21"/>
                <w:highlight w:val="none"/>
              </w:rPr>
              <w:t>1</w:t>
            </w:r>
          </w:p>
        </w:tc>
        <w:tc>
          <w:tcPr>
            <w:tcW w:w="851" w:type="dxa"/>
            <w:shd w:val="clear" w:color="auto" w:fill="auto"/>
            <w:noWrap/>
            <w:vAlign w:val="top"/>
          </w:tcPr>
          <w:p w14:paraId="2656D231">
            <w:pPr>
              <w:widowControl/>
              <w:jc w:val="both"/>
              <w:rPr>
                <w:rFonts w:ascii="Arial" w:hAnsi="Arial" w:cs="Arial"/>
                <w:color w:val="000000"/>
                <w:kern w:val="0"/>
                <w:szCs w:val="21"/>
                <w:highlight w:val="none"/>
              </w:rPr>
            </w:pPr>
            <w:r>
              <w:rPr>
                <w:rFonts w:hint="eastAsia" w:ascii="宋体" w:hAnsi="宋体" w:cs="宋体"/>
                <w:b w:val="0"/>
                <w:bCs/>
                <w:sz w:val="21"/>
                <w:szCs w:val="21"/>
                <w:highlight w:val="none"/>
              </w:rPr>
              <w:t>匠师研修平台课程</w:t>
            </w:r>
            <w:r>
              <w:rPr>
                <w:rFonts w:hint="eastAsia" w:ascii="宋体" w:hAnsi="宋体" w:cs="宋体"/>
                <w:b w:val="0"/>
                <w:bCs/>
                <w:sz w:val="21"/>
                <w:szCs w:val="21"/>
                <w:highlight w:val="none"/>
                <w:lang w:val="en-US" w:eastAsia="zh-CN"/>
              </w:rPr>
              <w:t>培训</w:t>
            </w:r>
            <w:r>
              <w:rPr>
                <w:rFonts w:hint="eastAsia" w:ascii="宋体" w:hAnsi="宋体" w:cs="宋体"/>
                <w:b w:val="0"/>
                <w:bCs/>
                <w:sz w:val="21"/>
                <w:szCs w:val="21"/>
                <w:highlight w:val="none"/>
              </w:rPr>
              <w:t>服务</w:t>
            </w:r>
          </w:p>
        </w:tc>
        <w:tc>
          <w:tcPr>
            <w:tcW w:w="7759" w:type="dxa"/>
            <w:shd w:val="clear" w:color="auto" w:fill="auto"/>
            <w:noWrap/>
            <w:vAlign w:val="top"/>
          </w:tcPr>
          <w:p w14:paraId="578FB77A">
            <w:pPr>
              <w:numPr>
                <w:ilvl w:val="0"/>
                <w:numId w:val="2"/>
              </w:numPr>
              <w:spacing w:before="70" w:line="219" w:lineRule="auto"/>
              <w:ind w:left="0" w:leftChars="0" w:firstLineChars="0"/>
              <w:jc w:val="both"/>
              <w:rPr>
                <w:rFonts w:hint="eastAsia"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val="en-US" w:eastAsia="zh-CN"/>
              </w:rPr>
              <w:t>服务内容</w:t>
            </w:r>
          </w:p>
          <w:p w14:paraId="65966FF6">
            <w:pPr>
              <w:numPr>
                <w:ilvl w:val="0"/>
                <w:numId w:val="0"/>
              </w:numPr>
              <w:spacing w:before="70" w:line="219" w:lineRule="auto"/>
              <w:jc w:val="both"/>
              <w:rPr>
                <w:rFonts w:hint="eastAsia"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val="en-US" w:eastAsia="zh-CN"/>
              </w:rPr>
              <w:t>（一）提供网络培训课程计500学时</w:t>
            </w:r>
            <w:r>
              <w:rPr>
                <w:rFonts w:hint="eastAsia" w:ascii="宋体" w:hAnsi="宋体" w:eastAsia="宋体" w:cs="宋体"/>
                <w:strike w:val="0"/>
                <w:dstrike w:val="0"/>
                <w:color w:val="auto"/>
                <w:spacing w:val="-3"/>
                <w:sz w:val="18"/>
                <w:szCs w:val="18"/>
                <w:highlight w:val="none"/>
                <w:lang w:val="en-US" w:eastAsia="zh-CN"/>
              </w:rPr>
              <w:t>以及</w:t>
            </w:r>
            <w:r>
              <w:rPr>
                <w:rFonts w:hint="eastAsia" w:ascii="宋体" w:hAnsi="宋体" w:eastAsia="宋体" w:cs="宋体"/>
                <w:color w:val="auto"/>
                <w:spacing w:val="-3"/>
                <w:sz w:val="18"/>
                <w:szCs w:val="18"/>
                <w:highlight w:val="none"/>
                <w:lang w:val="en-US" w:eastAsia="zh-CN"/>
              </w:rPr>
              <w:t>培训服务。</w:t>
            </w:r>
          </w:p>
          <w:p w14:paraId="3F3D9AA7">
            <w:pPr>
              <w:numPr>
                <w:ilvl w:val="0"/>
                <w:numId w:val="3"/>
              </w:numPr>
              <w:spacing w:before="70" w:line="219" w:lineRule="auto"/>
              <w:ind w:left="425" w:leftChars="0" w:hanging="425" w:firstLineChars="0"/>
              <w:jc w:val="both"/>
              <w:rPr>
                <w:rFonts w:hint="eastAsia"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val="en-US" w:eastAsia="zh-CN"/>
              </w:rPr>
              <w:t>报价人具备平台和课程资源的所有权，提供的平台、课程、专家资源均具备合法版权、使用权，无侵权纠纷。若在本项目使用中出现版权或使用权纠纷，全部由报价人承担责任，采购人免责。</w:t>
            </w:r>
          </w:p>
          <w:p w14:paraId="348664AC">
            <w:pPr>
              <w:numPr>
                <w:ilvl w:val="0"/>
                <w:numId w:val="3"/>
              </w:numPr>
              <w:spacing w:before="70" w:line="219" w:lineRule="auto"/>
              <w:ind w:left="425" w:leftChars="0" w:hanging="425" w:firstLineChars="0"/>
              <w:jc w:val="both"/>
              <w:rPr>
                <w:rFonts w:hint="eastAsia"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val="en-US" w:eastAsia="zh-CN"/>
              </w:rPr>
              <w:t>报价人所提供的全部课程教学资源、图文素材、视频课件、题库资料及配套教学内容，均须严格遵守国家法律法规及意识形态工作相关管理规定，坚持正确政治方向、舆论导向和价值取向，内容积极健康、合规合法。所有资源不得包含任何违反党的路线方针政策、违背公序良俗、涉密、虚假、低俗、暴力、色情及带有反动、分裂、错误价值观导向的内容，不得存在侵权、抄袭、篡改歪曲史实等违规问题。若供应商所提供教学资源存在任何意识形态问题、违法违规内容、版权侵权或不良导向内容，一经查实，供应商须承担全部违约责任，采购人有权单方无条件解除合同，不予支付任何款项，并保留追究其经济赔偿、信用追责及上报行业主管部门的权利。</w:t>
            </w:r>
          </w:p>
          <w:p w14:paraId="75CCAB61">
            <w:pPr>
              <w:numPr>
                <w:ilvl w:val="0"/>
                <w:numId w:val="3"/>
              </w:numPr>
              <w:spacing w:before="70" w:line="219" w:lineRule="auto"/>
              <w:ind w:left="425" w:leftChars="0" w:hanging="425" w:firstLineChars="0"/>
              <w:jc w:val="both"/>
              <w:rPr>
                <w:rFonts w:hint="eastAsia" w:ascii="宋体" w:hAnsi="宋体" w:eastAsia="宋体" w:cs="宋体"/>
                <w:color w:val="auto"/>
                <w:spacing w:val="-3"/>
                <w:sz w:val="18"/>
                <w:szCs w:val="18"/>
                <w:highlight w:val="none"/>
                <w:lang w:val="en-US" w:eastAsia="zh-CN"/>
              </w:rPr>
            </w:pPr>
            <w:r>
              <w:rPr>
                <w:rFonts w:hint="eastAsia" w:ascii="宋体" w:hAnsi="宋体" w:eastAsia="宋体" w:cs="宋体"/>
                <w:i w:val="0"/>
                <w:iCs w:val="0"/>
                <w:color w:val="auto"/>
                <w:spacing w:val="-3"/>
                <w:sz w:val="18"/>
                <w:szCs w:val="18"/>
                <w:highlight w:val="none"/>
                <w:lang w:val="en-US" w:eastAsia="zh-CN"/>
              </w:rPr>
              <w:t>所有视频课程须为分辨率不低于1080P，视频编码格式建议为H.264或同等及以上标准，码率不低于4M，并配有完整的课程介绍、专</w:t>
            </w:r>
            <w:r>
              <w:rPr>
                <w:rFonts w:hint="eastAsia" w:ascii="宋体" w:hAnsi="宋体" w:eastAsia="宋体" w:cs="宋体"/>
                <w:color w:val="auto"/>
                <w:spacing w:val="-3"/>
                <w:sz w:val="18"/>
                <w:szCs w:val="18"/>
                <w:highlight w:val="none"/>
                <w:lang w:val="en-US" w:eastAsia="zh-CN"/>
              </w:rPr>
              <w:t>家简介、知识点解析、思维导图及章节思考题。</w:t>
            </w:r>
          </w:p>
          <w:p w14:paraId="34FCB205">
            <w:pPr>
              <w:numPr>
                <w:ilvl w:val="0"/>
                <w:numId w:val="3"/>
              </w:numPr>
              <w:spacing w:before="70" w:line="219" w:lineRule="auto"/>
              <w:ind w:left="425" w:leftChars="0" w:hanging="425" w:firstLineChars="0"/>
              <w:jc w:val="both"/>
              <w:rPr>
                <w:rFonts w:hint="eastAsia"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val="en-US" w:eastAsia="zh-CN"/>
              </w:rPr>
              <w:t>报价人提供与职业本科院校教师专业发展需求相匹配的课程资源库，课程总量应满足采购人500学时的选课需要，且涵盖以下模块（</w:t>
            </w:r>
            <w:r>
              <w:rPr>
                <w:rFonts w:hint="eastAsia" w:ascii="宋体" w:hAnsi="宋体" w:eastAsia="宋体" w:cs="宋体"/>
                <w:b/>
                <w:bCs/>
                <w:color w:val="auto"/>
                <w:spacing w:val="-3"/>
                <w:sz w:val="18"/>
                <w:szCs w:val="18"/>
                <w:highlight w:val="none"/>
                <w:lang w:val="en-US" w:eastAsia="zh-CN"/>
              </w:rPr>
              <w:t>报价时提供证明材料或承诺书并加盖公章，如提供材料不全或未提供则视为报价无效，如因提供材料不清晰导致被误读、漏读或者查找不到相关内容的，由此引发的后果由报价人自行承担</w:t>
            </w:r>
            <w:r>
              <w:rPr>
                <w:rFonts w:hint="eastAsia" w:ascii="宋体" w:hAnsi="宋体" w:eastAsia="宋体" w:cs="宋体"/>
                <w:color w:val="auto"/>
                <w:spacing w:val="-3"/>
                <w:sz w:val="18"/>
                <w:szCs w:val="18"/>
                <w:highlight w:val="none"/>
                <w:lang w:val="en-US" w:eastAsia="zh-CN"/>
              </w:rPr>
              <w:t>）。</w:t>
            </w:r>
          </w:p>
          <w:p w14:paraId="31264B84">
            <w:pPr>
              <w:numPr>
                <w:ilvl w:val="0"/>
                <w:numId w:val="0"/>
              </w:numPr>
              <w:spacing w:before="70" w:line="219" w:lineRule="auto"/>
              <w:jc w:val="both"/>
              <w:rPr>
                <w:rFonts w:hint="default"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val="en-US" w:eastAsia="zh-CN"/>
              </w:rPr>
              <w:t xml:space="preserve">（1）师德师风类：教师师德师风建设、心理健康、综合能力提升、思政育人； </w:t>
            </w:r>
          </w:p>
          <w:p w14:paraId="06DC11F0">
            <w:pPr>
              <w:numPr>
                <w:ilvl w:val="0"/>
                <w:numId w:val="0"/>
              </w:numPr>
              <w:spacing w:before="70" w:line="219" w:lineRule="auto"/>
              <w:jc w:val="both"/>
              <w:rPr>
                <w:rFonts w:hint="eastAsia"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val="en-US" w:eastAsia="zh-CN"/>
              </w:rPr>
              <w:t>（2）政治素养类：党的创新理论、二十大精神、党纪学习教育、党性修养、党史学习、意识形态工作；</w:t>
            </w:r>
          </w:p>
          <w:p w14:paraId="1D3D22DB">
            <w:pPr>
              <w:numPr>
                <w:ilvl w:val="0"/>
                <w:numId w:val="0"/>
              </w:numPr>
              <w:spacing w:before="70" w:line="219" w:lineRule="auto"/>
              <w:jc w:val="both"/>
              <w:rPr>
                <w:rFonts w:hint="eastAsia"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val="en-US" w:eastAsia="zh-CN"/>
              </w:rPr>
              <w:t>（3）教育站位类：教育政策解读、职业教育新法新政、传统文化、国情教育；</w:t>
            </w:r>
          </w:p>
          <w:p w14:paraId="6D1F1C0E">
            <w:pPr>
              <w:numPr>
                <w:ilvl w:val="0"/>
                <w:numId w:val="0"/>
              </w:numPr>
              <w:spacing w:before="70" w:line="219" w:lineRule="auto"/>
              <w:jc w:val="both"/>
              <w:rPr>
                <w:rFonts w:hint="eastAsia"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val="en-US" w:eastAsia="zh-CN"/>
              </w:rPr>
              <w:t>（4）教师发展类：综合素养、礼仪沟通、创新创业教育；</w:t>
            </w:r>
          </w:p>
          <w:p w14:paraId="7C31BE75">
            <w:pPr>
              <w:numPr>
                <w:ilvl w:val="0"/>
                <w:numId w:val="0"/>
              </w:numPr>
              <w:spacing w:before="70" w:line="219" w:lineRule="auto"/>
              <w:jc w:val="both"/>
              <w:rPr>
                <w:rFonts w:hint="eastAsia"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val="en-US" w:eastAsia="zh-CN"/>
              </w:rPr>
              <w:t>（5）教学能力类：数字素养、人工智能赋能教学、混合式教学设计、教学能力大赛备赛、以学生为中心教学、双师型素养提升；</w:t>
            </w:r>
          </w:p>
          <w:p w14:paraId="1BA9EF8E">
            <w:pPr>
              <w:numPr>
                <w:ilvl w:val="0"/>
                <w:numId w:val="0"/>
              </w:numPr>
              <w:spacing w:before="70" w:line="219" w:lineRule="auto"/>
              <w:jc w:val="both"/>
              <w:rPr>
                <w:rFonts w:hint="eastAsia"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val="en-US" w:eastAsia="zh-CN"/>
              </w:rPr>
              <w:t>（6）学术科研类：科研能力提升、教学成果奖培育申报、课题申报、论文写作；</w:t>
            </w:r>
          </w:p>
          <w:p w14:paraId="4AF24431">
            <w:pPr>
              <w:numPr>
                <w:ilvl w:val="0"/>
                <w:numId w:val="0"/>
              </w:numPr>
              <w:spacing w:before="70" w:line="219" w:lineRule="auto"/>
              <w:jc w:val="both"/>
              <w:rPr>
                <w:rFonts w:hint="eastAsia"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val="en-US" w:eastAsia="zh-CN"/>
              </w:rPr>
              <w:t>（7）专业与课程类：专业建设、产教融合、师资团队建设、课程开发、精品课建设、规划教材与数字教材建设。</w:t>
            </w:r>
          </w:p>
          <w:p w14:paraId="7DAB0F10">
            <w:pPr>
              <w:numPr>
                <w:ilvl w:val="0"/>
                <w:numId w:val="0"/>
              </w:numPr>
              <w:spacing w:before="70" w:line="219" w:lineRule="auto"/>
              <w:jc w:val="both"/>
              <w:rPr>
                <w:rFonts w:hint="eastAsia"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val="en-US" w:eastAsia="zh-CN"/>
              </w:rPr>
              <w:t>5.使用期限一年以及相关的售后服务，核心服务内容明确如下，确保完全覆盖采购要求：</w:t>
            </w:r>
          </w:p>
          <w:p w14:paraId="03E7D554">
            <w:pPr>
              <w:spacing w:before="66" w:line="218" w:lineRule="auto"/>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报价人须为采购人提供不少于1次现场或线上平台使用培训，覆盖校级管理员及各院系教学秘书、教师等。提供平台管理员、教师两类使用操作指南，设置专人对接，及时解答平台使用过程中出现的各类问题。</w:t>
            </w:r>
          </w:p>
          <w:p w14:paraId="314A48B8">
            <w:pPr>
              <w:spacing w:before="66" w:line="218" w:lineRule="auto"/>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（2）服务期内提供7×24小时技术支持，平台故障响应时间不超过1小时，常规问题48小时内解决。</w:t>
            </w:r>
          </w:p>
          <w:p w14:paraId="74EDF6E4">
            <w:pPr>
              <w:spacing w:before="66" w:line="218" w:lineRule="auto"/>
              <w:jc w:val="both"/>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服务期满后，报价人须提供一份详尽的《全校教师年度培训大数据分析报告》，包含各院系学情对比、教师学习行为分析、课程资源利用评估及发展建议等。同时满足①平台使用期间产生的教师学习行为数据归采购人所有，服务期满后供应商须将全部数据以结构化格式移交采购人；</w:t>
            </w:r>
            <w:r>
              <w:rPr>
                <w:rFonts w:hint="eastAsia" w:ascii="仿宋" w:hAnsi="仿宋" w:eastAsia="仿宋" w:cs="仿宋"/>
                <w:color w:val="auto"/>
                <w:sz w:val="18"/>
                <w:szCs w:val="18"/>
                <w:highlight w:val="none"/>
                <w:lang w:val="en-US" w:eastAsia="zh-CN"/>
              </w:rPr>
              <w:t>②</w:t>
            </w:r>
            <w:r>
              <w:rPr>
                <w:rFonts w:hint="eastAsia" w:ascii="宋体" w:hAnsi="宋体" w:eastAsia="宋体" w:cs="宋体"/>
                <w:color w:val="auto"/>
                <w:sz w:val="18"/>
                <w:szCs w:val="18"/>
                <w:highlight w:val="none"/>
                <w:lang w:val="en-US" w:eastAsia="zh-CN"/>
              </w:rPr>
              <w:t>报告中涉及教师个人数据须进行脱敏处理，不得出现可识别个人身份的信息；③报告编制费用已包含在本次报价中。</w:t>
            </w:r>
          </w:p>
          <w:p w14:paraId="5423CF3A">
            <w:pPr>
              <w:numPr>
                <w:ilvl w:val="0"/>
                <w:numId w:val="0"/>
              </w:numPr>
              <w:spacing w:before="70" w:line="219" w:lineRule="auto"/>
              <w:jc w:val="both"/>
              <w:rPr>
                <w:rFonts w:hint="eastAsia"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val="en-US" w:eastAsia="zh-CN"/>
              </w:rPr>
              <w:t>（4）服务期内根据采购人需求，配合完成课程调整等相关工作。</w:t>
            </w:r>
          </w:p>
          <w:p w14:paraId="05359235">
            <w:pPr>
              <w:numPr>
                <w:ilvl w:val="0"/>
                <w:numId w:val="0"/>
              </w:numPr>
              <w:spacing w:before="70" w:line="219" w:lineRule="auto"/>
              <w:jc w:val="both"/>
              <w:rPr>
                <w:rFonts w:hint="default"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val="en-US" w:eastAsia="zh-CN"/>
              </w:rPr>
              <w:t>二、技术要求</w:t>
            </w:r>
          </w:p>
          <w:p w14:paraId="6AE89339">
            <w:pPr>
              <w:numPr>
                <w:ilvl w:val="0"/>
                <w:numId w:val="0"/>
              </w:numPr>
              <w:spacing w:before="70" w:line="219" w:lineRule="auto"/>
              <w:jc w:val="both"/>
              <w:rPr>
                <w:rFonts w:hint="eastAsia"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val="en-US" w:eastAsia="zh-CN"/>
              </w:rPr>
              <w:t>（一）平台总体架构要求</w:t>
            </w:r>
          </w:p>
          <w:p w14:paraId="5DAAC2EB">
            <w:pPr>
              <w:numPr>
                <w:ilvl w:val="0"/>
                <w:numId w:val="0"/>
              </w:numPr>
              <w:spacing w:before="70" w:line="219" w:lineRule="auto"/>
              <w:jc w:val="both"/>
              <w:rPr>
                <w:rFonts w:hint="eastAsia"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val="en-US" w:eastAsia="zh-CN"/>
              </w:rPr>
              <w:t>1.技术架构：平台须采用B/S架构，支持主流浏览器（Chrome、Firefox、Edge等）访问。支持PC端Web网站和移动端（iOS、Android）两种学习方式，所有终端的学习进度实现实时同步。</w:t>
            </w:r>
          </w:p>
          <w:p w14:paraId="57D0CE60">
            <w:pPr>
              <w:numPr>
                <w:ilvl w:val="0"/>
                <w:numId w:val="0"/>
              </w:numPr>
              <w:spacing w:before="70" w:line="219" w:lineRule="auto"/>
              <w:jc w:val="both"/>
              <w:rPr>
                <w:rFonts w:hint="eastAsia"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val="en-US" w:eastAsia="zh-CN"/>
              </w:rPr>
              <w:t>2.并发能力：供应商须提供具有CMA或CNAS认证的第三方检测机构出具的并发测试报告，测试结果应证明平台可稳定支持不低于1000人同时在线视频学习</w:t>
            </w:r>
            <w:r>
              <w:rPr>
                <w:rFonts w:hint="eastAsia" w:ascii="宋体" w:hAnsi="宋体" w:eastAsia="宋体" w:cs="宋体"/>
                <w:b/>
                <w:bCs/>
                <w:color w:val="auto"/>
                <w:spacing w:val="-3"/>
                <w:sz w:val="18"/>
                <w:szCs w:val="18"/>
                <w:highlight w:val="none"/>
                <w:lang w:val="en-US" w:eastAsia="zh-CN"/>
              </w:rPr>
              <w:t>。</w:t>
            </w:r>
          </w:p>
          <w:p w14:paraId="1AEC53DB">
            <w:pPr>
              <w:numPr>
                <w:ilvl w:val="0"/>
                <w:numId w:val="0"/>
              </w:numPr>
              <w:spacing w:before="70" w:line="219" w:lineRule="auto"/>
              <w:jc w:val="both"/>
              <w:rPr>
                <w:rFonts w:hint="eastAsia"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val="en-US" w:eastAsia="zh-CN"/>
              </w:rPr>
              <w:t>3.信息安全：平台须通过国家信息安全等级保护测评，确保数据存储和传输安全，严格遵守《个人信息保护法》（</w:t>
            </w:r>
            <w:r>
              <w:rPr>
                <w:rFonts w:hint="eastAsia" w:ascii="宋体" w:hAnsi="宋体" w:eastAsia="宋体" w:cs="宋体"/>
                <w:b/>
                <w:bCs/>
                <w:color w:val="auto"/>
                <w:spacing w:val="-3"/>
                <w:sz w:val="18"/>
                <w:szCs w:val="18"/>
                <w:highlight w:val="none"/>
                <w:lang w:val="en-US" w:eastAsia="zh-CN"/>
              </w:rPr>
              <w:t>报价时提供有效期内《信息系统安全等级保护备案证明》复印件并加盖公章，如因提供材料不清晰导致被误读、漏读或者查找不到相关内容的，由此引发的后果由报价人自行承担</w:t>
            </w:r>
            <w:r>
              <w:rPr>
                <w:rFonts w:hint="eastAsia" w:ascii="宋体" w:hAnsi="宋体" w:eastAsia="宋体" w:cs="宋体"/>
                <w:color w:val="auto"/>
                <w:spacing w:val="-3"/>
                <w:sz w:val="18"/>
                <w:szCs w:val="18"/>
                <w:highlight w:val="none"/>
                <w:lang w:val="en-US" w:eastAsia="zh-CN"/>
              </w:rPr>
              <w:t>）。</w:t>
            </w:r>
          </w:p>
          <w:p w14:paraId="23C797F8">
            <w:pPr>
              <w:numPr>
                <w:ilvl w:val="0"/>
                <w:numId w:val="0"/>
              </w:numPr>
              <w:spacing w:before="70" w:line="219" w:lineRule="auto"/>
              <w:jc w:val="both"/>
              <w:rPr>
                <w:rFonts w:hint="eastAsia"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val="en-US" w:eastAsia="zh-CN"/>
              </w:rPr>
              <w:t>（二）平台核心功能要求</w:t>
            </w:r>
          </w:p>
          <w:p w14:paraId="6EF99F00">
            <w:pPr>
              <w:keepNext w:val="0"/>
              <w:keepLines w:val="0"/>
              <w:pageBreakBefore w:val="0"/>
              <w:widowControl w:val="0"/>
              <w:numPr>
                <w:ilvl w:val="0"/>
                <w:numId w:val="0"/>
              </w:numPr>
              <w:kinsoku/>
              <w:wordWrap/>
              <w:overflowPunct/>
              <w:topLinePunct w:val="0"/>
              <w:autoSpaceDE/>
              <w:autoSpaceDN/>
              <w:bidi w:val="0"/>
              <w:adjustRightInd/>
              <w:snapToGrid/>
              <w:spacing w:before="70" w:line="219" w:lineRule="auto"/>
              <w:jc w:val="both"/>
              <w:textAlignment w:val="auto"/>
              <w:rPr>
                <w:rFonts w:hint="eastAsia"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val="en-US" w:eastAsia="zh-CN"/>
              </w:rPr>
              <w:t>1.管理员端（学校管理后台）</w:t>
            </w:r>
          </w:p>
          <w:p w14:paraId="44EED062">
            <w:pPr>
              <w:numPr>
                <w:ilvl w:val="0"/>
                <w:numId w:val="0"/>
              </w:numPr>
              <w:spacing w:before="70" w:line="219" w:lineRule="auto"/>
              <w:ind w:leftChars="0"/>
              <w:jc w:val="both"/>
              <w:rPr>
                <w:rFonts w:hint="eastAsia"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val="en-US" w:eastAsia="zh-CN"/>
              </w:rPr>
              <w:t>（1）培训项目全流程管理：支持从项目创建、报名、学习、考核到结业的全生命周期闭环管理，包含作业管理、问卷管理、试卷管理，覆盖课后作业布置、学情调研、考核评估全环节，线上学习形式支持直播/录播，线下教学活动支持学员线上签到、交作业、填问卷、打印证书，查看活动详情及参与记录。管理员可自定义项目名称、培训阶段、必修/选修课程、考核标准（作业、考试、心得），并自动关联证书发放。</w:t>
            </w:r>
          </w:p>
          <w:p w14:paraId="3B1060CC">
            <w:pPr>
              <w:numPr>
                <w:ilvl w:val="0"/>
                <w:numId w:val="0"/>
              </w:numPr>
              <w:spacing w:before="70" w:line="219" w:lineRule="auto"/>
              <w:jc w:val="both"/>
              <w:rPr>
                <w:rFonts w:hint="eastAsia"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val="en-US" w:eastAsia="zh-CN"/>
              </w:rPr>
              <w:t>（2） 多级权限与数据安全：支持校级-院系级-教师三级角色权限管理体系，支持按角色配置不同的功能权限和数据权限，支持权限的增删改查及批量配置。</w:t>
            </w:r>
          </w:p>
          <w:p w14:paraId="358D1123">
            <w:pPr>
              <w:numPr>
                <w:ilvl w:val="0"/>
                <w:numId w:val="0"/>
              </w:numPr>
              <w:spacing w:before="70" w:line="219" w:lineRule="auto"/>
              <w:jc w:val="both"/>
              <w:rPr>
                <w:rFonts w:hint="eastAsia"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val="en-US" w:eastAsia="zh-CN"/>
              </w:rPr>
              <w:t>（3）数据驾驶舱与教发画像：平台须内置可视化数据驾驶舱，可实时动态展示全校教师的学习人数、完成率、学时排行、课程热度等关键指标。并能基于教师学习行为数据，自动生成院系群体的“教师发展画像”。</w:t>
            </w:r>
          </w:p>
          <w:p w14:paraId="39A8FE06">
            <w:pPr>
              <w:numPr>
                <w:ilvl w:val="0"/>
                <w:numId w:val="0"/>
              </w:numPr>
              <w:spacing w:before="70" w:line="219" w:lineRule="auto"/>
              <w:jc w:val="both"/>
              <w:rPr>
                <w:rFonts w:hint="eastAsia"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val="en-US" w:eastAsia="zh-CN"/>
              </w:rPr>
              <w:t>（4） 课程资源全生命周期管理：管理员可对校本课程和平台共享课程进行统一管理，包括课程上架、下架、分类、标签设置，实现资源的规范复用与共享。</w:t>
            </w:r>
          </w:p>
          <w:p w14:paraId="5EFBB014">
            <w:pPr>
              <w:numPr>
                <w:ilvl w:val="0"/>
                <w:numId w:val="0"/>
              </w:numPr>
              <w:spacing w:before="70" w:line="219" w:lineRule="auto"/>
              <w:jc w:val="both"/>
              <w:rPr>
                <w:rFonts w:hint="eastAsia"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val="en-US" w:eastAsia="zh-CN"/>
              </w:rPr>
              <w:t>（5） 学习过程监控：平台应具备学习过程监控功能，支持管理员根据培训项目类型灵活配置防挂机策略（如视频防拖拽、防窗口切换、随机弹题等），系统自动记录违规操作日志。</w:t>
            </w:r>
          </w:p>
          <w:p w14:paraId="14705930">
            <w:pPr>
              <w:numPr>
                <w:ilvl w:val="0"/>
                <w:numId w:val="0"/>
              </w:numPr>
              <w:spacing w:before="70" w:line="219" w:lineRule="auto"/>
              <w:jc w:val="both"/>
              <w:rPr>
                <w:rFonts w:hint="eastAsia"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val="en-US" w:eastAsia="zh-CN"/>
              </w:rPr>
              <w:t>（6） 证书与学时管理</w:t>
            </w:r>
          </w:p>
          <w:p w14:paraId="5F4CF4F9">
            <w:pPr>
              <w:numPr>
                <w:ilvl w:val="0"/>
                <w:numId w:val="0"/>
              </w:numPr>
              <w:spacing w:before="70" w:line="219" w:lineRule="auto"/>
              <w:jc w:val="both"/>
              <w:rPr>
                <w:rFonts w:hint="eastAsia" w:ascii="宋体" w:hAnsi="宋体" w:eastAsia="宋体" w:cs="宋体"/>
                <w:color w:val="auto"/>
                <w:spacing w:val="-3"/>
                <w:sz w:val="18"/>
                <w:szCs w:val="18"/>
                <w:highlight w:val="none"/>
                <w:lang w:val="en-US" w:eastAsia="zh-CN"/>
              </w:rPr>
            </w:pPr>
            <w:r>
              <w:rPr>
                <w:rFonts w:hint="eastAsia" w:ascii="微软雅黑" w:hAnsi="微软雅黑" w:eastAsia="微软雅黑" w:cs="微软雅黑"/>
                <w:color w:val="auto"/>
                <w:spacing w:val="-3"/>
                <w:sz w:val="18"/>
                <w:szCs w:val="18"/>
                <w:highlight w:val="none"/>
                <w:lang w:val="en-US" w:eastAsia="zh-CN"/>
              </w:rPr>
              <w:t>①</w:t>
            </w:r>
            <w:r>
              <w:rPr>
                <w:rFonts w:hint="eastAsia" w:ascii="宋体" w:hAnsi="宋体" w:eastAsia="宋体" w:cs="宋体"/>
                <w:color w:val="auto"/>
                <w:spacing w:val="-3"/>
                <w:sz w:val="18"/>
                <w:szCs w:val="18"/>
                <w:highlight w:val="none"/>
                <w:lang w:val="en-US" w:eastAsia="zh-CN"/>
              </w:rPr>
              <w:t>自定义证书：支持采购人自定义结业证书模板（包含校徽、姓名、学时、公章等），学习达标后系统自动生成并发放不可篡改的电子证书，永久保存证书打印记录。</w:t>
            </w:r>
          </w:p>
          <w:p w14:paraId="02EC6FC1">
            <w:pPr>
              <w:numPr>
                <w:ilvl w:val="0"/>
                <w:numId w:val="0"/>
              </w:numPr>
              <w:spacing w:before="70" w:line="219" w:lineRule="auto"/>
              <w:jc w:val="both"/>
              <w:rPr>
                <w:rFonts w:hint="eastAsia" w:ascii="宋体" w:hAnsi="宋体" w:eastAsia="宋体" w:cs="宋体"/>
                <w:color w:val="auto"/>
                <w:spacing w:val="-3"/>
                <w:sz w:val="18"/>
                <w:szCs w:val="18"/>
                <w:highlight w:val="none"/>
                <w:lang w:val="en-US" w:eastAsia="zh-CN"/>
              </w:rPr>
            </w:pPr>
            <w:r>
              <w:rPr>
                <w:rFonts w:hint="eastAsia" w:ascii="微软雅黑" w:hAnsi="微软雅黑" w:eastAsia="微软雅黑" w:cs="微软雅黑"/>
                <w:color w:val="auto"/>
                <w:spacing w:val="-3"/>
                <w:sz w:val="18"/>
                <w:szCs w:val="18"/>
                <w:highlight w:val="none"/>
                <w:lang w:val="en-US" w:eastAsia="zh-CN"/>
              </w:rPr>
              <w:t>②</w:t>
            </w:r>
            <w:r>
              <w:rPr>
                <w:rFonts w:hint="eastAsia" w:ascii="宋体" w:hAnsi="宋体" w:eastAsia="宋体" w:cs="宋体"/>
                <w:color w:val="auto"/>
                <w:spacing w:val="-3"/>
                <w:sz w:val="18"/>
                <w:szCs w:val="18"/>
                <w:highlight w:val="none"/>
                <w:lang w:val="en-US" w:eastAsia="zh-CN"/>
              </w:rPr>
              <w:t>学时补录审核：支持教师在线提交校外培训、会议等活动的学时补录申请，上传佐证材料，管理员可进行多级线上审核。学时认定标准由采购人制定，平台提供申请提交、佐证材料上传及审核流程的技术支持，审核层级和流程由采购人在后台自行配置。</w:t>
            </w:r>
          </w:p>
          <w:p w14:paraId="1F3CE93C">
            <w:pPr>
              <w:numPr>
                <w:ilvl w:val="0"/>
                <w:numId w:val="0"/>
              </w:numPr>
              <w:spacing w:before="70" w:line="219" w:lineRule="auto"/>
              <w:jc w:val="both"/>
              <w:rPr>
                <w:rFonts w:hint="eastAsia"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val="en-US" w:eastAsia="zh-CN"/>
              </w:rPr>
              <w:t>（7）操作日志审计：所有管理员和教师的操作行为（登录、学习、数据导出、配置修改等）均须有详细的操作日志记录，支持按时间、用户、操作类型进行检索和导出，保障系统安全与合规。</w:t>
            </w:r>
          </w:p>
          <w:p w14:paraId="71B547E8">
            <w:pPr>
              <w:numPr>
                <w:ilvl w:val="0"/>
                <w:numId w:val="0"/>
              </w:numPr>
              <w:spacing w:before="70" w:line="219" w:lineRule="auto"/>
              <w:jc w:val="both"/>
              <w:rPr>
                <w:rFonts w:hint="eastAsia"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val="en-US" w:eastAsia="zh-CN"/>
              </w:rPr>
              <w:t>2. 教师端（教师学习前台）</w:t>
            </w:r>
          </w:p>
          <w:p w14:paraId="66EF414B">
            <w:pPr>
              <w:numPr>
                <w:ilvl w:val="0"/>
                <w:numId w:val="0"/>
              </w:numPr>
              <w:spacing w:before="70" w:line="219" w:lineRule="auto"/>
              <w:jc w:val="both"/>
              <w:rPr>
                <w:rFonts w:hint="eastAsia"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val="en-US" w:eastAsia="zh-CN"/>
              </w:rPr>
              <w:t>（1）统一学习门户：为每位教师提供一站式个人中心，集中展示个人信息、我的课程、我的项目、我的证书、我的学时、我的赛事等所有培训相关业务，支持证书在线打印；支持统一身份认证登录，用于教师的报名选课和参训。</w:t>
            </w:r>
          </w:p>
          <w:p w14:paraId="597CD6A0">
            <w:pPr>
              <w:numPr>
                <w:ilvl w:val="0"/>
                <w:numId w:val="0"/>
              </w:numPr>
              <w:spacing w:before="70" w:line="219" w:lineRule="auto"/>
              <w:jc w:val="both"/>
              <w:rPr>
                <w:rFonts w:hint="eastAsia"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val="en-US" w:eastAsia="zh-CN"/>
              </w:rPr>
              <w:t>（2） 智能学习体验：</w:t>
            </w:r>
          </w:p>
          <w:p w14:paraId="1A1AAAFC">
            <w:pPr>
              <w:numPr>
                <w:ilvl w:val="0"/>
                <w:numId w:val="0"/>
              </w:numPr>
              <w:spacing w:before="70" w:line="219" w:lineRule="auto"/>
              <w:jc w:val="both"/>
              <w:rPr>
                <w:rFonts w:hint="eastAsia" w:ascii="宋体" w:hAnsi="宋体" w:eastAsia="宋体" w:cs="宋体"/>
                <w:color w:val="auto"/>
                <w:spacing w:val="-3"/>
                <w:sz w:val="18"/>
                <w:szCs w:val="18"/>
                <w:highlight w:val="none"/>
                <w:lang w:val="en-US" w:eastAsia="zh-CN"/>
              </w:rPr>
            </w:pPr>
            <w:r>
              <w:rPr>
                <w:rFonts w:hint="eastAsia" w:ascii="微软雅黑" w:hAnsi="微软雅黑" w:eastAsia="微软雅黑" w:cs="微软雅黑"/>
                <w:color w:val="auto"/>
                <w:spacing w:val="-3"/>
                <w:sz w:val="18"/>
                <w:szCs w:val="18"/>
                <w:highlight w:val="none"/>
                <w:lang w:val="en-US" w:eastAsia="zh-CN"/>
              </w:rPr>
              <w:t>①</w:t>
            </w:r>
            <w:r>
              <w:rPr>
                <w:rFonts w:hint="eastAsia" w:ascii="宋体" w:hAnsi="宋体" w:eastAsia="宋体" w:cs="宋体"/>
                <w:color w:val="auto"/>
                <w:spacing w:val="-3"/>
                <w:sz w:val="18"/>
                <w:szCs w:val="18"/>
                <w:highlight w:val="none"/>
                <w:lang w:val="en-US" w:eastAsia="zh-CN"/>
              </w:rPr>
              <w:t>支持课程收藏、学习笔记记录、视频关键点“驻点标记”，方便复习回顾。</w:t>
            </w:r>
          </w:p>
          <w:p w14:paraId="4CCDE8B0">
            <w:pPr>
              <w:numPr>
                <w:ilvl w:val="0"/>
                <w:numId w:val="0"/>
              </w:numPr>
              <w:spacing w:before="70" w:line="219" w:lineRule="auto"/>
              <w:jc w:val="both"/>
              <w:rPr>
                <w:rFonts w:hint="eastAsia" w:ascii="宋体" w:hAnsi="宋体" w:eastAsia="宋体" w:cs="宋体"/>
                <w:color w:val="auto"/>
                <w:spacing w:val="-3"/>
                <w:sz w:val="18"/>
                <w:szCs w:val="18"/>
                <w:highlight w:val="none"/>
                <w:lang w:val="en-US" w:eastAsia="zh-CN"/>
              </w:rPr>
            </w:pPr>
            <w:r>
              <w:rPr>
                <w:rFonts w:hint="eastAsia" w:ascii="微软雅黑" w:hAnsi="微软雅黑" w:eastAsia="微软雅黑" w:cs="微软雅黑"/>
                <w:color w:val="auto"/>
                <w:spacing w:val="-3"/>
                <w:sz w:val="18"/>
                <w:szCs w:val="18"/>
                <w:highlight w:val="none"/>
                <w:lang w:val="en-US" w:eastAsia="zh-CN"/>
              </w:rPr>
              <w:t>②</w:t>
            </w:r>
            <w:r>
              <w:rPr>
                <w:rFonts w:hint="eastAsia" w:ascii="宋体" w:hAnsi="宋体" w:eastAsia="宋体" w:cs="宋体"/>
                <w:color w:val="auto"/>
                <w:spacing w:val="-3"/>
                <w:sz w:val="18"/>
                <w:szCs w:val="18"/>
                <w:highlight w:val="none"/>
                <w:lang w:val="en-US" w:eastAsia="zh-CN"/>
              </w:rPr>
              <w:t>系统能根据教师的选课和学习历史，智能推荐相关课程。</w:t>
            </w:r>
          </w:p>
          <w:p w14:paraId="01A45DD9">
            <w:pPr>
              <w:numPr>
                <w:ilvl w:val="0"/>
                <w:numId w:val="0"/>
              </w:numPr>
              <w:spacing w:before="70" w:line="219" w:lineRule="auto"/>
              <w:jc w:val="both"/>
              <w:rPr>
                <w:rFonts w:hint="eastAsia"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val="en-US" w:eastAsia="zh-CN"/>
              </w:rPr>
              <w:t>（3）国家级专题培训：平台应支持对接国家级、省级教师培训项目资源，具备项目报名、课程学习、进度查询等功能。具体对接项目由采购人与供应商在服务期内协商确定</w:t>
            </w:r>
          </w:p>
          <w:p w14:paraId="6C690F56">
            <w:pPr>
              <w:numPr>
                <w:ilvl w:val="0"/>
                <w:numId w:val="0"/>
              </w:numPr>
              <w:spacing w:before="70" w:line="219" w:lineRule="auto"/>
              <w:jc w:val="both"/>
              <w:rPr>
                <w:rFonts w:hint="eastAsia"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val="en-US" w:eastAsia="zh-CN"/>
              </w:rPr>
              <w:t>（4） 课程学习：支持学员浏览并学习平台全量课程资源，可按课程标签、学习阶段等维度进行灵活筛选与自主学习。学习过程中可随时添加视频驻点、记录学习笔记，笔记支持长期保存与便捷查阅。同时，平台实现“项目—阶段—课程”一体化学习路径，学员可依据培训项目设定分阶段完成课程，确保学习过程系统、有序。</w:t>
            </w:r>
          </w:p>
          <w:p w14:paraId="3C89F017">
            <w:pPr>
              <w:numPr>
                <w:ilvl w:val="0"/>
                <w:numId w:val="0"/>
              </w:numPr>
              <w:spacing w:before="70" w:line="219" w:lineRule="auto"/>
              <w:jc w:val="both"/>
              <w:rPr>
                <w:rFonts w:hint="eastAsia"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val="en-US" w:eastAsia="zh-CN"/>
              </w:rPr>
              <w:t>（5）培训项目参与：学员可根据管理员配置的培训类型（如新教师入职培训、骨干教师能力提升等）自主参与相应项目，实时查看报名状态、学习进度，并按要求完成作业、问卷、考试等各项培训任务，实现培训全过程可追踪、可评价。</w:t>
            </w:r>
          </w:p>
          <w:p w14:paraId="48A94A30">
            <w:pPr>
              <w:numPr>
                <w:ilvl w:val="0"/>
                <w:numId w:val="0"/>
              </w:numPr>
              <w:spacing w:before="70" w:line="219" w:lineRule="auto"/>
              <w:jc w:val="both"/>
              <w:rPr>
                <w:rFonts w:hint="eastAsia"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val="en-US" w:eastAsia="zh-CN"/>
              </w:rPr>
              <w:t>（6）培训活动参与：支持学员报名参与线上与线下联动的多样化培训活动（如专题研讨会、教学观摩活动等），提供线上签到、作业提交、问卷填写及电子证书在线打印等功能。学员可随时查看活动详情及个人参与记录，实现活动管理的数字化与便捷化。</w:t>
            </w:r>
          </w:p>
          <w:p w14:paraId="01E40124">
            <w:pPr>
              <w:numPr>
                <w:ilvl w:val="0"/>
                <w:numId w:val="0"/>
              </w:numPr>
              <w:spacing w:before="70" w:line="219" w:lineRule="auto"/>
              <w:jc w:val="both"/>
              <w:rPr>
                <w:rFonts w:hint="eastAsia"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val="en-US" w:eastAsia="zh-CN"/>
              </w:rPr>
              <w:t>（三）平台拓展功能要求</w:t>
            </w:r>
          </w:p>
          <w:p w14:paraId="3C481907">
            <w:pPr>
              <w:spacing w:before="66" w:line="218" w:lineRule="auto"/>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1.门户管理包含轮播管理和公告管理。</w:t>
            </w:r>
          </w:p>
          <w:p w14:paraId="0AC84302">
            <w:pPr>
              <w:spacing w:before="66" w:line="218" w:lineRule="auto"/>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2.维护平台用户信息，支持查询、编辑、用户状态管理。用户同步支</w:t>
            </w:r>
            <w:r>
              <w:rPr>
                <w:rFonts w:hint="eastAsia" w:ascii="宋体" w:hAnsi="宋体" w:eastAsia="宋体" w:cs="宋体"/>
                <w:color w:val="auto"/>
                <w:sz w:val="18"/>
                <w:szCs w:val="18"/>
                <w:highlight w:val="none"/>
              </w:rPr>
              <w:t>持两种方式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①自动同步网培中心网站本校注册用户，支持统一身份认证登录；②管理员后台批量导入用户，批量导入支持Excel格式，导入成功率≥99.5%，错误数据可导出修正；</w:t>
            </w:r>
          </w:p>
          <w:p w14:paraId="7C20456C">
            <w:pPr>
              <w:spacing w:before="66" w:line="218" w:lineRule="auto"/>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部门管理</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根据</w:t>
            </w:r>
            <w:r>
              <w:rPr>
                <w:rFonts w:hint="eastAsia" w:ascii="宋体" w:hAnsi="宋体" w:eastAsia="宋体" w:cs="宋体"/>
                <w:color w:val="auto"/>
                <w:sz w:val="18"/>
                <w:szCs w:val="18"/>
                <w:highlight w:val="none"/>
              </w:rPr>
              <w:t>高校内部部门架构，实现部门信息添加、编辑、删除。</w:t>
            </w:r>
          </w:p>
          <w:p w14:paraId="17457C9E">
            <w:pPr>
              <w:spacing w:before="82" w:line="268" w:lineRule="auto"/>
              <w:jc w:val="both"/>
              <w:rPr>
                <w:rFonts w:cs="Times New Roman"/>
                <w:color w:val="auto"/>
                <w:sz w:val="24"/>
                <w:szCs w:val="24"/>
                <w:highlight w:val="none"/>
              </w:rPr>
            </w:pPr>
            <w:r>
              <w:rPr>
                <w:rFonts w:hint="eastAsia" w:ascii="宋体" w:hAnsi="宋体" w:eastAsia="宋体" w:cs="宋体"/>
                <w:color w:val="auto"/>
                <w:spacing w:val="-3"/>
                <w:sz w:val="18"/>
                <w:szCs w:val="18"/>
                <w:highlight w:val="none"/>
                <w:lang w:val="en-US" w:eastAsia="zh-CN"/>
              </w:rPr>
              <w:t>4</w:t>
            </w:r>
            <w:r>
              <w:rPr>
                <w:rFonts w:ascii="宋体" w:hAnsi="宋体" w:eastAsia="宋体" w:cs="宋体"/>
                <w:color w:val="auto"/>
                <w:spacing w:val="-3"/>
                <w:sz w:val="18"/>
                <w:szCs w:val="18"/>
                <w:highlight w:val="none"/>
              </w:rPr>
              <w:t>.</w:t>
            </w:r>
            <w:r>
              <w:rPr>
                <w:rFonts w:hint="eastAsia" w:ascii="宋体" w:hAnsi="宋体" w:eastAsia="宋体" w:cs="宋体"/>
                <w:color w:val="auto"/>
                <w:spacing w:val="-7"/>
                <w:sz w:val="18"/>
                <w:szCs w:val="18"/>
                <w:highlight w:val="none"/>
              </w:rPr>
              <w:t>支持院校BANNER、LOGO、平台名称、主题颜色、首页布局等自定义配置</w:t>
            </w:r>
            <w:r>
              <w:rPr>
                <w:rFonts w:hint="eastAsia" w:ascii="宋体" w:hAnsi="宋体" w:eastAsia="宋体" w:cs="宋体"/>
                <w:color w:val="auto"/>
                <w:spacing w:val="-7"/>
                <w:sz w:val="18"/>
                <w:szCs w:val="18"/>
                <w:highlight w:val="none"/>
                <w:lang w:eastAsia="zh-CN"/>
              </w:rPr>
              <w:t>。</w:t>
            </w:r>
          </w:p>
        </w:tc>
        <w:tc>
          <w:tcPr>
            <w:tcW w:w="375" w:type="dxa"/>
            <w:shd w:val="clear" w:color="auto" w:fill="auto"/>
            <w:noWrap/>
            <w:vAlign w:val="top"/>
          </w:tcPr>
          <w:p w14:paraId="1AB08FDC">
            <w:pPr>
              <w:widowControl/>
              <w:jc w:val="both"/>
              <w:rPr>
                <w:rFonts w:hint="eastAsia" w:ascii="Arial" w:hAnsi="Arial" w:cs="Arial" w:eastAsiaTheme="minorEastAsia"/>
                <w:color w:val="auto"/>
                <w:kern w:val="0"/>
                <w:szCs w:val="21"/>
                <w:highlight w:val="none"/>
                <w:lang w:eastAsia="zh-CN"/>
              </w:rPr>
            </w:pPr>
            <w:r>
              <w:rPr>
                <w:rFonts w:hint="eastAsia" w:ascii="Arial" w:hAnsi="Arial" w:cs="Arial"/>
                <w:color w:val="auto"/>
                <w:kern w:val="0"/>
                <w:szCs w:val="21"/>
                <w:highlight w:val="none"/>
                <w:lang w:val="en-US" w:eastAsia="zh-CN"/>
              </w:rPr>
              <w:t>1</w:t>
            </w:r>
          </w:p>
        </w:tc>
        <w:tc>
          <w:tcPr>
            <w:tcW w:w="465" w:type="dxa"/>
            <w:shd w:val="clear" w:color="auto" w:fill="auto"/>
            <w:noWrap/>
            <w:vAlign w:val="top"/>
          </w:tcPr>
          <w:p w14:paraId="2339F74B">
            <w:pPr>
              <w:widowControl/>
              <w:jc w:val="both"/>
              <w:rPr>
                <w:rFonts w:hint="eastAsia" w:ascii="Arial" w:hAnsi="Arial" w:cs="Arial" w:eastAsiaTheme="minorEastAsia"/>
                <w:color w:val="auto"/>
                <w:kern w:val="0"/>
                <w:szCs w:val="21"/>
                <w:highlight w:val="none"/>
                <w:lang w:eastAsia="zh-CN"/>
              </w:rPr>
            </w:pPr>
            <w:r>
              <w:rPr>
                <w:rFonts w:hint="eastAsia" w:ascii="Arial" w:hAnsi="Arial" w:cs="Arial"/>
                <w:color w:val="auto"/>
                <w:kern w:val="0"/>
                <w:szCs w:val="21"/>
                <w:highlight w:val="none"/>
                <w:lang w:val="en-US" w:eastAsia="zh-CN"/>
              </w:rPr>
              <w:t>项</w:t>
            </w:r>
          </w:p>
        </w:tc>
      </w:tr>
      <w:tr w14:paraId="013E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1467" w:type="dxa"/>
            <w:gridSpan w:val="2"/>
            <w:vAlign w:val="center"/>
          </w:tcPr>
          <w:p w14:paraId="53C54A08">
            <w:pPr>
              <w:widowControl/>
              <w:jc w:val="center"/>
              <w:rPr>
                <w:rFonts w:ascii="Arial" w:hAnsi="Arial" w:cs="Arial"/>
                <w:color w:val="auto"/>
                <w:kern w:val="0"/>
                <w:sz w:val="18"/>
                <w:szCs w:val="18"/>
                <w:highlight w:val="none"/>
              </w:rPr>
            </w:pPr>
            <w:r>
              <w:rPr>
                <w:rFonts w:ascii="Arial" w:hAnsi="Arial" w:cs="Arial"/>
                <w:color w:val="auto"/>
                <w:kern w:val="0"/>
                <w:sz w:val="18"/>
                <w:szCs w:val="18"/>
                <w:highlight w:val="none"/>
              </w:rPr>
              <w:t>商务要求</w:t>
            </w:r>
          </w:p>
        </w:tc>
        <w:tc>
          <w:tcPr>
            <w:tcW w:w="8599" w:type="dxa"/>
            <w:gridSpan w:val="3"/>
            <w:shd w:val="clear" w:color="auto" w:fill="auto"/>
            <w:noWrap/>
          </w:tcPr>
          <w:p w14:paraId="52CEBA40">
            <w:pPr>
              <w:spacing w:line="360" w:lineRule="auto"/>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1.服务交付时间：自合同签订之日起</w:t>
            </w:r>
            <w:r>
              <w:rPr>
                <w:rFonts w:hint="eastAsia" w:ascii="宋体" w:hAnsi="宋体" w:eastAsia="宋体" w:cs="宋体"/>
                <w:color w:val="auto"/>
                <w:kern w:val="2"/>
                <w:sz w:val="18"/>
                <w:szCs w:val="18"/>
                <w:highlight w:val="none"/>
                <w:u w:val="single"/>
                <w:lang w:val="en-US" w:eastAsia="zh-CN" w:bidi="ar-SA"/>
              </w:rPr>
              <w:t xml:space="preserve"> 15  </w:t>
            </w:r>
            <w:r>
              <w:rPr>
                <w:rFonts w:hint="eastAsia" w:ascii="宋体" w:hAnsi="宋体" w:eastAsia="宋体" w:cs="宋体"/>
                <w:color w:val="auto"/>
                <w:kern w:val="2"/>
                <w:sz w:val="18"/>
                <w:szCs w:val="18"/>
                <w:highlight w:val="none"/>
                <w:lang w:val="en-US" w:eastAsia="zh-CN" w:bidi="ar-SA"/>
              </w:rPr>
              <w:t>日内交付整体服务内容并验收合格。</w:t>
            </w:r>
          </w:p>
          <w:p w14:paraId="1A9BCFB4">
            <w:pPr>
              <w:spacing w:line="360" w:lineRule="auto"/>
              <w:jc w:val="left"/>
              <w:rPr>
                <w:rFonts w:hint="eastAsia" w:ascii="宋体" w:hAnsi="宋体" w:eastAsia="宋体" w:cs="宋体"/>
                <w:color w:val="auto"/>
                <w:sz w:val="18"/>
                <w:szCs w:val="18"/>
                <w:highlight w:val="none"/>
              </w:rPr>
            </w:pPr>
            <w:r>
              <w:rPr>
                <w:rFonts w:hint="eastAsia" w:ascii="宋体" w:hAnsi="宋体" w:eastAsia="宋体" w:cs="宋体"/>
                <w:color w:val="auto"/>
                <w:kern w:val="2"/>
                <w:sz w:val="18"/>
                <w:szCs w:val="18"/>
                <w:highlight w:val="none"/>
                <w:lang w:val="en-US" w:eastAsia="zh-CN" w:bidi="ar-SA"/>
              </w:rPr>
              <w:t>服务质保期：自整体服务内容验收合格并交付使用之日起</w:t>
            </w:r>
            <w:r>
              <w:rPr>
                <w:rFonts w:hint="eastAsia" w:ascii="宋体" w:hAnsi="宋体" w:eastAsia="宋体" w:cs="宋体"/>
                <w:color w:val="auto"/>
                <w:kern w:val="2"/>
                <w:sz w:val="18"/>
                <w:szCs w:val="18"/>
                <w:highlight w:val="none"/>
                <w:u w:val="single"/>
                <w:lang w:val="en-US" w:eastAsia="zh-CN" w:bidi="ar-SA"/>
              </w:rPr>
              <w:t xml:space="preserve">  1  </w:t>
            </w:r>
            <w:r>
              <w:rPr>
                <w:rFonts w:hint="eastAsia" w:ascii="宋体" w:hAnsi="宋体" w:eastAsia="宋体" w:cs="宋体"/>
                <w:color w:val="auto"/>
                <w:kern w:val="2"/>
                <w:sz w:val="18"/>
                <w:szCs w:val="18"/>
                <w:highlight w:val="none"/>
                <w:lang w:val="en-US" w:eastAsia="zh-CN" w:bidi="ar-SA"/>
              </w:rPr>
              <w:t>年。</w:t>
            </w:r>
          </w:p>
          <w:p w14:paraId="3EF726CB">
            <w:pPr>
              <w:pStyle w:val="7"/>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rPr>
              <w:t>2.技术支持和服务</w:t>
            </w:r>
            <w:r>
              <w:rPr>
                <w:rFonts w:hint="eastAsia" w:ascii="宋体" w:hAnsi="宋体" w:eastAsia="宋体" w:cs="宋体"/>
                <w:b w:val="0"/>
                <w:bCs w:val="0"/>
                <w:color w:val="auto"/>
                <w:sz w:val="18"/>
                <w:szCs w:val="18"/>
                <w:highlight w:val="none"/>
                <w:lang w:val="en-US" w:eastAsia="zh-CN"/>
              </w:rPr>
              <w:t>要求</w:t>
            </w:r>
          </w:p>
          <w:p w14:paraId="06FBDB3E">
            <w:pPr>
              <w:snapToGrid w:val="0"/>
              <w:spacing w:line="276"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（1）本</w:t>
            </w:r>
            <w:r>
              <w:rPr>
                <w:rFonts w:hint="eastAsia" w:ascii="宋体" w:hAnsi="宋体" w:eastAsia="宋体" w:cs="宋体"/>
                <w:color w:val="auto"/>
                <w:kern w:val="0"/>
                <w:sz w:val="18"/>
                <w:szCs w:val="18"/>
                <w:highlight w:val="none"/>
              </w:rPr>
              <w:t>项目所提供的全部货物（含硬件、软件及服务）必须完全满足</w:t>
            </w:r>
            <w:r>
              <w:rPr>
                <w:rFonts w:hint="eastAsia" w:ascii="宋体" w:hAnsi="宋体" w:eastAsia="宋体" w:cs="宋体"/>
                <w:color w:val="auto"/>
                <w:kern w:val="0"/>
                <w:sz w:val="18"/>
                <w:szCs w:val="18"/>
                <w:highlight w:val="none"/>
                <w:lang w:val="en-US" w:eastAsia="zh-CN"/>
              </w:rPr>
              <w:t>报价</w:t>
            </w:r>
            <w:r>
              <w:rPr>
                <w:rFonts w:hint="eastAsia" w:ascii="宋体" w:hAnsi="宋体" w:eastAsia="宋体" w:cs="宋体"/>
                <w:color w:val="auto"/>
                <w:kern w:val="0"/>
                <w:sz w:val="18"/>
                <w:szCs w:val="18"/>
                <w:highlight w:val="none"/>
              </w:rPr>
              <w:t>文件所述要求，如中标</w:t>
            </w:r>
            <w:r>
              <w:rPr>
                <w:rFonts w:hint="eastAsia" w:ascii="宋体" w:hAnsi="宋体" w:eastAsia="宋体" w:cs="宋体"/>
                <w:color w:val="auto"/>
                <w:kern w:val="0"/>
                <w:sz w:val="18"/>
                <w:szCs w:val="18"/>
                <w:highlight w:val="none"/>
                <w:lang w:eastAsia="zh-CN"/>
              </w:rPr>
              <w:t>报价人</w:t>
            </w:r>
            <w:r>
              <w:rPr>
                <w:rFonts w:hint="eastAsia" w:ascii="宋体" w:hAnsi="宋体" w:eastAsia="宋体" w:cs="宋体"/>
                <w:color w:val="auto"/>
                <w:kern w:val="0"/>
                <w:sz w:val="18"/>
                <w:szCs w:val="18"/>
                <w:highlight w:val="none"/>
              </w:rPr>
              <w:t>在</w:t>
            </w:r>
            <w:r>
              <w:rPr>
                <w:rFonts w:hint="eastAsia" w:ascii="宋体" w:hAnsi="宋体" w:eastAsia="宋体" w:cs="宋体"/>
                <w:color w:val="auto"/>
                <w:kern w:val="0"/>
                <w:sz w:val="18"/>
                <w:szCs w:val="18"/>
                <w:highlight w:val="none"/>
                <w:lang w:eastAsia="zh-CN"/>
              </w:rPr>
              <w:t>报价</w:t>
            </w:r>
            <w:r>
              <w:rPr>
                <w:rFonts w:hint="eastAsia" w:ascii="宋体" w:hAnsi="宋体" w:eastAsia="宋体" w:cs="宋体"/>
                <w:color w:val="auto"/>
                <w:kern w:val="0"/>
                <w:sz w:val="18"/>
                <w:szCs w:val="18"/>
                <w:highlight w:val="none"/>
              </w:rPr>
              <w:t>文件中有承诺正偏离的应按其正偏离内容执行。</w:t>
            </w:r>
          </w:p>
          <w:p w14:paraId="13EB96C7">
            <w:pPr>
              <w:pStyle w:val="7"/>
              <w:jc w:val="both"/>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（2）本</w:t>
            </w:r>
            <w:r>
              <w:rPr>
                <w:rFonts w:hint="eastAsia" w:ascii="宋体" w:hAnsi="宋体" w:eastAsia="宋体" w:cs="宋体"/>
                <w:color w:val="auto"/>
                <w:kern w:val="0"/>
                <w:sz w:val="18"/>
                <w:szCs w:val="18"/>
                <w:highlight w:val="none"/>
              </w:rPr>
              <w:t>项目所提供的全部货物</w:t>
            </w:r>
            <w:r>
              <w:rPr>
                <w:rFonts w:hint="eastAsia" w:ascii="宋体" w:hAnsi="宋体" w:eastAsia="宋体" w:cs="宋体"/>
                <w:color w:val="auto"/>
                <w:kern w:val="0"/>
                <w:sz w:val="18"/>
                <w:szCs w:val="18"/>
                <w:highlight w:val="none"/>
                <w:lang w:val="en-US" w:eastAsia="zh-CN"/>
              </w:rPr>
              <w:t>必须是全新完好的、符合国家及行业相关标准、可追溯并享受原厂售后服务的正规合格产品</w:t>
            </w:r>
            <w:r>
              <w:rPr>
                <w:rFonts w:hint="eastAsia" w:ascii="宋体" w:hAnsi="宋体" w:eastAsia="宋体" w:cs="宋体"/>
                <w:color w:val="auto"/>
                <w:kern w:val="0"/>
                <w:sz w:val="18"/>
                <w:szCs w:val="18"/>
                <w:highlight w:val="none"/>
              </w:rPr>
              <w:t>。</w:t>
            </w:r>
            <w:r>
              <w:rPr>
                <w:rFonts w:hint="eastAsia" w:ascii="宋体" w:hAnsi="宋体" w:eastAsia="宋体" w:cs="宋体"/>
                <w:color w:val="auto"/>
                <w:sz w:val="18"/>
                <w:szCs w:val="18"/>
                <w:highlight w:val="none"/>
              </w:rPr>
              <w:t>若产品在运输过程中损坏须无偿调换同样产品，以达到供货要求。国家有关规定报价人承诺实行“三包”（包退、包换、包修）服务，其他售后服务按成交人提交的售后服务承诺书执行。</w:t>
            </w:r>
            <w:r>
              <w:rPr>
                <w:rFonts w:hint="eastAsia" w:ascii="宋体" w:hAnsi="宋体" w:eastAsia="宋体" w:cs="宋体"/>
                <w:color w:val="auto"/>
                <w:kern w:val="0"/>
                <w:sz w:val="18"/>
                <w:szCs w:val="18"/>
                <w:highlight w:val="none"/>
              </w:rPr>
              <w:t>中标</w:t>
            </w:r>
            <w:r>
              <w:rPr>
                <w:rFonts w:hint="eastAsia" w:ascii="宋体" w:hAnsi="宋体" w:eastAsia="宋体" w:cs="宋体"/>
                <w:color w:val="auto"/>
                <w:kern w:val="0"/>
                <w:sz w:val="18"/>
                <w:szCs w:val="18"/>
                <w:highlight w:val="none"/>
                <w:lang w:eastAsia="zh-CN"/>
              </w:rPr>
              <w:t>报价人</w:t>
            </w:r>
            <w:r>
              <w:rPr>
                <w:rFonts w:hint="eastAsia" w:ascii="宋体" w:hAnsi="宋体" w:eastAsia="宋体" w:cs="宋体"/>
                <w:color w:val="auto"/>
                <w:kern w:val="0"/>
                <w:sz w:val="18"/>
                <w:szCs w:val="18"/>
                <w:highlight w:val="none"/>
              </w:rPr>
              <w:t>售后服务中维护使用的备品备件及易损件须为原厂全新配件，未经采购人同意不得使用非原厂配件。且进行维护的人员须为中标</w:t>
            </w:r>
            <w:r>
              <w:rPr>
                <w:rFonts w:hint="eastAsia" w:ascii="宋体" w:hAnsi="宋体" w:eastAsia="宋体" w:cs="宋体"/>
                <w:color w:val="auto"/>
                <w:kern w:val="0"/>
                <w:sz w:val="18"/>
                <w:szCs w:val="18"/>
                <w:highlight w:val="none"/>
                <w:lang w:eastAsia="zh-CN"/>
              </w:rPr>
              <w:t>报价人</w:t>
            </w:r>
            <w:r>
              <w:rPr>
                <w:rFonts w:hint="eastAsia" w:ascii="宋体" w:hAnsi="宋体" w:eastAsia="宋体" w:cs="宋体"/>
                <w:color w:val="auto"/>
                <w:kern w:val="0"/>
                <w:sz w:val="18"/>
                <w:szCs w:val="18"/>
                <w:highlight w:val="none"/>
              </w:rPr>
              <w:t>认可的有资质专业技术人员。</w:t>
            </w:r>
          </w:p>
          <w:p w14:paraId="2E2783FA">
            <w:pPr>
              <w:snapToGrid w:val="0"/>
              <w:spacing w:line="276"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3</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对于</w:t>
            </w:r>
            <w:r>
              <w:rPr>
                <w:rFonts w:hint="eastAsia" w:ascii="宋体" w:hAnsi="宋体" w:eastAsia="宋体" w:cs="宋体"/>
                <w:color w:val="auto"/>
                <w:kern w:val="0"/>
                <w:sz w:val="18"/>
                <w:szCs w:val="18"/>
                <w:highlight w:val="none"/>
                <w:lang w:val="en-US" w:eastAsia="zh-CN"/>
              </w:rPr>
              <w:t>采购文件中定制货物，报价人必须在报价文件中列出所投货物重要组件的品牌型号；</w:t>
            </w:r>
            <w:r>
              <w:rPr>
                <w:rFonts w:hint="eastAsia" w:ascii="宋体" w:hAnsi="宋体" w:eastAsia="宋体" w:cs="宋体"/>
                <w:color w:val="auto"/>
                <w:kern w:val="0"/>
                <w:sz w:val="18"/>
                <w:szCs w:val="18"/>
                <w:highlight w:val="none"/>
              </w:rPr>
              <w:t>在送达采购人指定地点时已完成组装的定制货物，由于其组装状态，难以对货物的重要组件进行核实，</w:t>
            </w:r>
            <w:r>
              <w:rPr>
                <w:rFonts w:hint="eastAsia" w:ascii="宋体" w:hAnsi="宋体" w:eastAsia="宋体" w:cs="宋体"/>
                <w:color w:val="auto"/>
                <w:kern w:val="0"/>
                <w:sz w:val="18"/>
                <w:szCs w:val="18"/>
                <w:highlight w:val="none"/>
                <w:lang w:eastAsia="zh-CN"/>
              </w:rPr>
              <w:t>报价人</w:t>
            </w:r>
            <w:r>
              <w:rPr>
                <w:rFonts w:hint="eastAsia" w:ascii="宋体" w:hAnsi="宋体" w:eastAsia="宋体" w:cs="宋体"/>
                <w:color w:val="auto"/>
                <w:kern w:val="0"/>
                <w:sz w:val="18"/>
                <w:szCs w:val="18"/>
                <w:highlight w:val="none"/>
                <w:lang w:val="en-US" w:eastAsia="zh-CN"/>
              </w:rPr>
              <w:t>必须</w:t>
            </w:r>
            <w:r>
              <w:rPr>
                <w:rFonts w:hint="eastAsia" w:ascii="宋体" w:hAnsi="宋体" w:eastAsia="宋体" w:cs="宋体"/>
                <w:color w:val="auto"/>
                <w:kern w:val="0"/>
                <w:sz w:val="18"/>
                <w:szCs w:val="18"/>
                <w:highlight w:val="none"/>
              </w:rPr>
              <w:t>在上述货物生产组装前十个工作日书面告知采购人，采购人可根据项目实际情况，到生产厂家进行预验收，以便确认所供货物是否按合同约定采用相应的组件</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生产工艺及</w:t>
            </w:r>
            <w:r>
              <w:rPr>
                <w:rFonts w:hint="eastAsia" w:ascii="宋体" w:hAnsi="宋体" w:eastAsia="宋体" w:cs="宋体"/>
                <w:color w:val="auto"/>
                <w:kern w:val="0"/>
                <w:sz w:val="18"/>
                <w:szCs w:val="18"/>
                <w:highlight w:val="none"/>
              </w:rPr>
              <w:t>参数是否达到合同约定，费用含在</w:t>
            </w:r>
            <w:r>
              <w:rPr>
                <w:rFonts w:hint="eastAsia" w:ascii="宋体" w:hAnsi="宋体" w:eastAsia="宋体" w:cs="宋体"/>
                <w:color w:val="auto"/>
                <w:kern w:val="0"/>
                <w:sz w:val="18"/>
                <w:szCs w:val="18"/>
                <w:highlight w:val="none"/>
                <w:lang w:eastAsia="zh-CN"/>
              </w:rPr>
              <w:t>报价</w:t>
            </w:r>
            <w:r>
              <w:rPr>
                <w:rFonts w:hint="eastAsia" w:ascii="宋体" w:hAnsi="宋体" w:eastAsia="宋体" w:cs="宋体"/>
                <w:color w:val="auto"/>
                <w:kern w:val="0"/>
                <w:sz w:val="18"/>
                <w:szCs w:val="18"/>
                <w:highlight w:val="none"/>
              </w:rPr>
              <w:t>报价中。</w:t>
            </w:r>
          </w:p>
          <w:p w14:paraId="32BF65ED">
            <w:pPr>
              <w:snapToGrid w:val="0"/>
              <w:spacing w:line="276" w:lineRule="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4</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本项目所含软件（如有）必须为符合采购人适用范围的正版软件（非试用版），</w:t>
            </w:r>
            <w:r>
              <w:rPr>
                <w:rFonts w:hint="eastAsia" w:ascii="宋体" w:hAnsi="宋体" w:eastAsia="宋体" w:cs="宋体"/>
                <w:color w:val="auto"/>
                <w:kern w:val="0"/>
                <w:sz w:val="18"/>
                <w:szCs w:val="18"/>
                <w:highlight w:val="none"/>
                <w:lang w:eastAsia="zh-CN"/>
              </w:rPr>
              <w:t>且</w:t>
            </w:r>
            <w:r>
              <w:rPr>
                <w:rFonts w:hint="eastAsia" w:ascii="宋体" w:hAnsi="宋体" w:eastAsia="宋体" w:cs="宋体"/>
                <w:color w:val="auto"/>
                <w:kern w:val="0"/>
                <w:sz w:val="18"/>
                <w:szCs w:val="18"/>
                <w:highlight w:val="none"/>
                <w:lang w:val="en-US" w:eastAsia="zh-CN"/>
              </w:rPr>
              <w:t>根据网络安全法及信息系统等级保护的相关规定，在正式验收前必须经采购人网信部门进行安全扫描，扫描合格后方能进行正式部署及正式验收。若中标报价人对扫描结果有异议，可委托双方认可的具备相关资质第三方检测机构进行检测，相关费用由中标报价人承担。</w:t>
            </w:r>
          </w:p>
          <w:p w14:paraId="093DFE2F">
            <w:pPr>
              <w:snapToGrid w:val="0"/>
              <w:spacing w:line="276"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rPr>
              <w:t>本项目</w:t>
            </w:r>
            <w:r>
              <w:rPr>
                <w:rFonts w:hint="eastAsia" w:ascii="宋体" w:hAnsi="宋体" w:eastAsia="宋体" w:cs="宋体"/>
                <w:color w:val="auto"/>
                <w:kern w:val="0"/>
                <w:sz w:val="18"/>
                <w:szCs w:val="18"/>
                <w:highlight w:val="none"/>
                <w:lang w:val="en-US" w:eastAsia="zh-CN"/>
              </w:rPr>
              <w:t>如有</w:t>
            </w:r>
            <w:r>
              <w:rPr>
                <w:rFonts w:hint="eastAsia" w:ascii="宋体" w:hAnsi="宋体" w:eastAsia="宋体" w:cs="宋体"/>
                <w:color w:val="auto"/>
                <w:kern w:val="0"/>
                <w:sz w:val="18"/>
                <w:szCs w:val="18"/>
                <w:highlight w:val="none"/>
              </w:rPr>
              <w:t>软件（</w:t>
            </w:r>
            <w:r>
              <w:rPr>
                <w:rFonts w:hint="eastAsia" w:ascii="宋体" w:hAnsi="宋体" w:eastAsia="宋体" w:cs="宋体"/>
                <w:color w:val="auto"/>
                <w:kern w:val="0"/>
                <w:sz w:val="18"/>
                <w:szCs w:val="18"/>
                <w:highlight w:val="none"/>
                <w:lang w:val="en-US" w:eastAsia="zh-CN"/>
              </w:rPr>
              <w:t>不包括随机出厂预装</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除安装在采购人本地服务器（计算机）上，还必须一式两份用U盘或移动硬盘（接口USB3.0以上质保期不低于三年）将软件安装包、软件使用说明书、技术文档、软件常规操作录屏分目录存放，验收前一并交付给采购人。</w:t>
            </w:r>
            <w:r>
              <w:rPr>
                <w:rFonts w:hint="eastAsia" w:ascii="宋体" w:hAnsi="宋体" w:eastAsia="宋体" w:cs="宋体"/>
                <w:color w:val="auto"/>
                <w:kern w:val="0"/>
                <w:sz w:val="18"/>
                <w:szCs w:val="18"/>
                <w:highlight w:val="none"/>
              </w:rPr>
              <w:t>在本项目合同约定的质保期过后，</w:t>
            </w:r>
            <w:r>
              <w:rPr>
                <w:rFonts w:hint="eastAsia" w:ascii="宋体" w:hAnsi="宋体" w:eastAsia="宋体" w:cs="宋体"/>
                <w:color w:val="auto"/>
                <w:kern w:val="0"/>
                <w:sz w:val="18"/>
                <w:szCs w:val="18"/>
                <w:highlight w:val="none"/>
                <w:lang w:val="en-US" w:eastAsia="zh-CN"/>
              </w:rPr>
              <w:t>中标</w:t>
            </w:r>
            <w:r>
              <w:rPr>
                <w:rFonts w:hint="eastAsia" w:ascii="宋体" w:hAnsi="宋体" w:eastAsia="宋体" w:cs="宋体"/>
                <w:color w:val="auto"/>
                <w:kern w:val="0"/>
                <w:sz w:val="18"/>
                <w:szCs w:val="18"/>
                <w:highlight w:val="none"/>
                <w:lang w:eastAsia="zh-CN"/>
              </w:rPr>
              <w:t>报价人</w:t>
            </w:r>
            <w:r>
              <w:rPr>
                <w:rFonts w:hint="eastAsia" w:ascii="宋体" w:hAnsi="宋体" w:eastAsia="宋体" w:cs="宋体"/>
                <w:color w:val="auto"/>
                <w:kern w:val="0"/>
                <w:sz w:val="18"/>
                <w:szCs w:val="18"/>
                <w:highlight w:val="none"/>
              </w:rPr>
              <w:t>需确保该软件其功能仍与交付验收时一致不受限制</w:t>
            </w:r>
            <w:r>
              <w:rPr>
                <w:rFonts w:hint="eastAsia" w:ascii="宋体" w:hAnsi="宋体" w:eastAsia="宋体" w:cs="宋体"/>
                <w:color w:val="auto"/>
                <w:kern w:val="0"/>
                <w:sz w:val="18"/>
                <w:szCs w:val="18"/>
                <w:highlight w:val="none"/>
                <w:lang w:val="en-US" w:eastAsia="zh-CN"/>
              </w:rPr>
              <w:t>或减少</w:t>
            </w:r>
            <w:r>
              <w:rPr>
                <w:rFonts w:hint="eastAsia" w:ascii="宋体" w:hAnsi="宋体" w:eastAsia="宋体" w:cs="宋体"/>
                <w:color w:val="auto"/>
                <w:kern w:val="0"/>
                <w:sz w:val="18"/>
                <w:szCs w:val="18"/>
                <w:highlight w:val="none"/>
              </w:rPr>
              <w:t>（如合同另有约定的按合同约定），质保期过后如需对软件进行升级或售后服务双方再行协商。</w:t>
            </w:r>
          </w:p>
          <w:p w14:paraId="60969C75">
            <w:pPr>
              <w:snapToGrid w:val="0"/>
              <w:spacing w:line="276" w:lineRule="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lang w:eastAsia="zh-CN"/>
              </w:rPr>
              <w:t>）合同签订后5个工作日内，供应商须完成学校专属在线学习平台的部署、所有功能配置及首批课程上架工作，平台可正式启用。服务期为平台验收合格之日起</w:t>
            </w:r>
            <w:r>
              <w:rPr>
                <w:rFonts w:hint="eastAsia" w:ascii="宋体" w:hAnsi="宋体" w:eastAsia="宋体" w:cs="宋体"/>
                <w:color w:val="auto"/>
                <w:kern w:val="0"/>
                <w:sz w:val="18"/>
                <w:szCs w:val="18"/>
                <w:highlight w:val="none"/>
                <w:lang w:val="en-US" w:eastAsia="zh-CN"/>
              </w:rPr>
              <w:t>12</w:t>
            </w:r>
            <w:r>
              <w:rPr>
                <w:rFonts w:hint="eastAsia" w:ascii="宋体" w:hAnsi="宋体" w:eastAsia="宋体" w:cs="宋体"/>
                <w:color w:val="auto"/>
                <w:kern w:val="0"/>
                <w:sz w:val="18"/>
                <w:szCs w:val="18"/>
                <w:highlight w:val="none"/>
                <w:lang w:eastAsia="zh-CN"/>
              </w:rPr>
              <w:t>个月。</w:t>
            </w:r>
          </w:p>
          <w:p w14:paraId="583CB988">
            <w:pPr>
              <w:pStyle w:val="7"/>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3</w:t>
            </w:r>
            <w:r>
              <w:rPr>
                <w:rFonts w:hint="eastAsia" w:ascii="宋体" w:hAnsi="宋体" w:eastAsia="宋体" w:cs="宋体"/>
                <w:b/>
                <w:bCs/>
                <w:color w:val="auto"/>
                <w:sz w:val="18"/>
                <w:szCs w:val="18"/>
                <w:highlight w:val="none"/>
              </w:rPr>
              <w:t>.</w:t>
            </w:r>
            <w:r>
              <w:rPr>
                <w:rFonts w:hint="eastAsia" w:ascii="宋体" w:hAnsi="宋体" w:eastAsia="宋体" w:cs="宋体"/>
                <w:b/>
                <w:bCs/>
                <w:color w:val="auto"/>
                <w:sz w:val="18"/>
                <w:szCs w:val="18"/>
                <w:highlight w:val="none"/>
                <w:lang w:val="en-US" w:eastAsia="zh-CN"/>
              </w:rPr>
              <w:t>知识产权</w:t>
            </w:r>
          </w:p>
          <w:p w14:paraId="5A9DBEEB">
            <w:pPr>
              <w:pStyle w:val="7"/>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w:t>
            </w:r>
            <w:r>
              <w:rPr>
                <w:rFonts w:hint="eastAsia" w:ascii="宋体" w:hAnsi="宋体" w:eastAsia="宋体" w:cs="宋体"/>
                <w:color w:val="auto"/>
                <w:sz w:val="18"/>
                <w:szCs w:val="18"/>
                <w:highlight w:val="none"/>
                <w:lang w:val="en-US" w:eastAsia="zh-CN"/>
              </w:rPr>
              <w:t>采购人</w:t>
            </w:r>
            <w:r>
              <w:rPr>
                <w:rFonts w:hint="eastAsia" w:ascii="宋体" w:hAnsi="宋体" w:eastAsia="宋体" w:cs="宋体"/>
                <w:color w:val="auto"/>
                <w:sz w:val="18"/>
                <w:szCs w:val="18"/>
                <w:highlight w:val="none"/>
              </w:rPr>
              <w:t>的书面许可，报价人不得以任何方式商业性地利用上述资料和技术。</w:t>
            </w:r>
          </w:p>
          <w:p w14:paraId="6173D7F3">
            <w:pPr>
              <w:pStyle w:val="7"/>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报价人因未经授权而实施的商业性复制行为构成违约或侵权责任造成采购人损失的，由其承但相关责任并赔偿采购人经济损失。</w:t>
            </w:r>
          </w:p>
          <w:p w14:paraId="5C7B3E89">
            <w:pPr>
              <w:snapToGrid w:val="0"/>
              <w:spacing w:line="276" w:lineRule="auto"/>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3</w:t>
            </w:r>
            <w:r>
              <w:rPr>
                <w:rFonts w:hint="eastAsia" w:ascii="宋体" w:hAnsi="宋体" w:eastAsia="宋体" w:cs="宋体"/>
                <w:color w:val="auto"/>
                <w:kern w:val="0"/>
                <w:sz w:val="18"/>
                <w:szCs w:val="18"/>
                <w:highlight w:val="none"/>
                <w:lang w:eastAsia="zh-CN"/>
              </w:rPr>
              <w:t>）报价人</w:t>
            </w:r>
            <w:r>
              <w:rPr>
                <w:rFonts w:hint="eastAsia" w:ascii="宋体" w:hAnsi="宋体" w:eastAsia="宋体" w:cs="宋体"/>
                <w:color w:val="auto"/>
                <w:kern w:val="0"/>
                <w:sz w:val="18"/>
                <w:szCs w:val="18"/>
                <w:highlight w:val="none"/>
              </w:rPr>
              <w:t>应保证针对本项目的货物（含硬件、软件及服务）涉及到的知识产权和所提供的相关技术资料是合法取得，并享有完整的知识产权，不会因为采购人的使用而被责令停止使用、追偿或要求赔偿损失，如出现此情况，一切经济和法律责任均由</w:t>
            </w:r>
            <w:r>
              <w:rPr>
                <w:rFonts w:hint="eastAsia" w:ascii="宋体" w:hAnsi="宋体" w:eastAsia="宋体" w:cs="宋体"/>
                <w:color w:val="auto"/>
                <w:kern w:val="0"/>
                <w:sz w:val="18"/>
                <w:szCs w:val="18"/>
                <w:highlight w:val="none"/>
                <w:lang w:eastAsia="zh-CN"/>
              </w:rPr>
              <w:t>报价</w:t>
            </w:r>
            <w:r>
              <w:rPr>
                <w:rFonts w:hint="eastAsia" w:ascii="宋体" w:hAnsi="宋体" w:eastAsia="宋体" w:cs="宋体"/>
                <w:color w:val="auto"/>
                <w:kern w:val="0"/>
                <w:sz w:val="18"/>
                <w:szCs w:val="18"/>
                <w:highlight w:val="none"/>
              </w:rPr>
              <w:t>人承担。</w:t>
            </w:r>
          </w:p>
          <w:p w14:paraId="64C89C6B">
            <w:pPr>
              <w:widowControl/>
              <w:numPr>
                <w:ilvl w:val="0"/>
                <w:numId w:val="0"/>
              </w:numPr>
              <w:adjustRightInd w:val="0"/>
              <w:snapToGrid w:val="0"/>
              <w:spacing w:line="520" w:lineRule="exact"/>
              <w:jc w:val="left"/>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4.</w:t>
            </w:r>
            <w:r>
              <w:rPr>
                <w:rFonts w:hint="eastAsia" w:ascii="宋体" w:hAnsi="宋体" w:eastAsia="宋体" w:cs="宋体"/>
                <w:b/>
                <w:bCs/>
                <w:color w:val="auto"/>
                <w:kern w:val="0"/>
                <w:sz w:val="18"/>
                <w:szCs w:val="18"/>
                <w:highlight w:val="none"/>
              </w:rPr>
              <w:t>付款</w:t>
            </w:r>
            <w:r>
              <w:rPr>
                <w:rFonts w:hint="eastAsia" w:ascii="宋体" w:hAnsi="宋体" w:eastAsia="宋体" w:cs="宋体"/>
                <w:b/>
                <w:bCs/>
                <w:color w:val="auto"/>
                <w:kern w:val="0"/>
                <w:sz w:val="18"/>
                <w:szCs w:val="18"/>
                <w:highlight w:val="none"/>
                <w:lang w:val="en-US" w:eastAsia="zh-CN"/>
              </w:rPr>
              <w:t>要求</w:t>
            </w:r>
          </w:p>
          <w:p w14:paraId="5744B91E">
            <w:pPr>
              <w:widowControl/>
              <w:numPr>
                <w:ilvl w:val="0"/>
                <w:numId w:val="0"/>
              </w:numPr>
              <w:adjustRightInd w:val="0"/>
              <w:snapToGrid w:val="0"/>
              <w:spacing w:line="52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本项目无预付款，合同中所有货物全部安装调试完毕验收合格交付给采购人使用后，被选中的报价人开具全额增值税专用发票给采购人，采购人收到发票后</w:t>
            </w:r>
            <w:r>
              <w:rPr>
                <w:rFonts w:hint="eastAsia" w:ascii="宋体" w:hAnsi="宋体" w:eastAsia="宋体" w:cs="宋体"/>
                <w:b/>
                <w:color w:val="auto"/>
                <w:kern w:val="0"/>
                <w:sz w:val="18"/>
                <w:szCs w:val="18"/>
                <w:highlight w:val="none"/>
                <w:u w:val="single"/>
              </w:rPr>
              <w:t xml:space="preserve"> </w:t>
            </w:r>
            <w:r>
              <w:rPr>
                <w:rFonts w:hint="eastAsia" w:ascii="宋体" w:hAnsi="宋体" w:eastAsia="宋体" w:cs="宋体"/>
                <w:b/>
                <w:color w:val="auto"/>
                <w:kern w:val="0"/>
                <w:sz w:val="18"/>
                <w:szCs w:val="18"/>
                <w:highlight w:val="none"/>
                <w:u w:val="single"/>
                <w:lang w:val="en-US" w:eastAsia="zh-CN"/>
              </w:rPr>
              <w:t>20</w:t>
            </w:r>
            <w:r>
              <w:rPr>
                <w:rFonts w:hint="eastAsia" w:ascii="宋体" w:hAnsi="宋体" w:eastAsia="宋体" w:cs="宋体"/>
                <w:b/>
                <w:color w:val="auto"/>
                <w:kern w:val="0"/>
                <w:sz w:val="18"/>
                <w:szCs w:val="18"/>
                <w:highlight w:val="none"/>
                <w:u w:val="single"/>
              </w:rPr>
              <w:t xml:space="preserve"> </w:t>
            </w:r>
            <w:r>
              <w:rPr>
                <w:rFonts w:hint="eastAsia" w:ascii="宋体" w:hAnsi="宋体" w:eastAsia="宋体" w:cs="宋体"/>
                <w:color w:val="auto"/>
                <w:kern w:val="0"/>
                <w:sz w:val="18"/>
                <w:szCs w:val="18"/>
                <w:highlight w:val="none"/>
              </w:rPr>
              <w:t>个工作日内办理支付手续。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5DB9889A">
            <w:pPr>
              <w:widowControl/>
              <w:numPr>
                <w:ilvl w:val="0"/>
                <w:numId w:val="0"/>
              </w:numPr>
              <w:adjustRightInd w:val="0"/>
              <w:snapToGrid w:val="0"/>
              <w:spacing w:line="520" w:lineRule="exac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lang w:val="en-US" w:eastAsia="zh-CN"/>
              </w:rPr>
              <w:t>5.</w:t>
            </w:r>
            <w:r>
              <w:rPr>
                <w:rFonts w:hint="eastAsia" w:ascii="宋体" w:hAnsi="宋体" w:eastAsia="宋体" w:cs="宋体"/>
                <w:b/>
                <w:bCs/>
                <w:color w:val="auto"/>
                <w:kern w:val="0"/>
                <w:sz w:val="18"/>
                <w:szCs w:val="18"/>
                <w:highlight w:val="none"/>
              </w:rPr>
              <w:t>履约保证金</w:t>
            </w:r>
          </w:p>
          <w:p w14:paraId="13632D56">
            <w:pPr>
              <w:widowControl/>
              <w:numPr>
                <w:ilvl w:val="0"/>
                <w:numId w:val="0"/>
              </w:numPr>
              <w:adjustRightInd w:val="0"/>
              <w:snapToGrid w:val="0"/>
              <w:spacing w:line="52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3FFF0472">
            <w:pPr>
              <w:widowControl/>
              <w:spacing w:line="480" w:lineRule="auto"/>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履约保证金账户：</w:t>
            </w:r>
          </w:p>
          <w:p w14:paraId="2DAC0F56">
            <w:pPr>
              <w:pStyle w:val="7"/>
              <w:spacing w:line="360" w:lineRule="auto"/>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名  称：柳州职业技术大学</w:t>
            </w:r>
          </w:p>
          <w:p w14:paraId="16CD551E">
            <w:pPr>
              <w:pStyle w:val="7"/>
              <w:spacing w:line="360" w:lineRule="auto"/>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开户行：交通银行西江支行</w:t>
            </w:r>
          </w:p>
          <w:p w14:paraId="45AA78BC">
            <w:pPr>
              <w:pStyle w:val="7"/>
              <w:spacing w:line="360" w:lineRule="auto"/>
              <w:rPr>
                <w:rFonts w:hint="eastAsia" w:ascii="宋体" w:hAnsi="宋体" w:eastAsia="宋体" w:cs="宋体"/>
                <w:b w:val="0"/>
                <w:bCs/>
                <w:color w:val="auto"/>
                <w:kern w:val="0"/>
                <w:sz w:val="18"/>
                <w:szCs w:val="18"/>
                <w:highlight w:val="none"/>
              </w:rPr>
            </w:pPr>
            <w:r>
              <w:rPr>
                <w:rFonts w:hint="eastAsia" w:ascii="宋体" w:hAnsi="宋体" w:eastAsia="宋体" w:cs="宋体"/>
                <w:b w:val="0"/>
                <w:bCs/>
                <w:color w:val="auto"/>
                <w:kern w:val="0"/>
                <w:sz w:val="18"/>
                <w:szCs w:val="18"/>
                <w:highlight w:val="none"/>
              </w:rPr>
              <w:t>账  号：452060600018120020185</w:t>
            </w:r>
          </w:p>
          <w:p w14:paraId="4D5F73AF">
            <w:pPr>
              <w:pStyle w:val="7"/>
              <w:spacing w:line="360" w:lineRule="auto"/>
              <w:rPr>
                <w:rFonts w:hint="eastAsia" w:ascii="宋体" w:hAnsi="宋体" w:eastAsia="宋体" w:cs="宋体"/>
                <w:color w:val="auto"/>
                <w:sz w:val="18"/>
                <w:szCs w:val="18"/>
                <w:highlight w:val="none"/>
              </w:rPr>
            </w:pPr>
            <w:r>
              <w:rPr>
                <w:rFonts w:hint="eastAsia" w:ascii="宋体" w:hAnsi="宋体" w:eastAsia="宋体" w:cs="宋体"/>
                <w:b w:val="0"/>
                <w:bCs/>
                <w:color w:val="auto"/>
                <w:kern w:val="0"/>
                <w:sz w:val="18"/>
                <w:szCs w:val="18"/>
                <w:highlight w:val="none"/>
              </w:rPr>
              <w:t>转账时注明：匠师研修平台建设采购项目，采购编号</w:t>
            </w:r>
            <w:r>
              <w:rPr>
                <w:rFonts w:hint="eastAsia" w:ascii="宋体" w:hAnsi="宋体" w:eastAsia="宋体" w:cs="宋体"/>
                <w:b/>
                <w:bCs w:val="0"/>
                <w:color w:val="auto"/>
                <w:kern w:val="0"/>
                <w:sz w:val="18"/>
                <w:szCs w:val="18"/>
                <w:highlight w:val="none"/>
                <w:lang w:val="en-US" w:eastAsia="zh-CN"/>
              </w:rPr>
              <w:t>LZPU2026-24</w:t>
            </w:r>
            <w:r>
              <w:rPr>
                <w:rFonts w:hint="eastAsia" w:ascii="宋体" w:hAnsi="宋体" w:eastAsia="宋体" w:cs="宋体"/>
                <w:b w:val="0"/>
                <w:bCs/>
                <w:color w:val="auto"/>
                <w:kern w:val="0"/>
                <w:sz w:val="18"/>
                <w:szCs w:val="18"/>
                <w:highlight w:val="none"/>
              </w:rPr>
              <w:t xml:space="preserve"> 履约保证金</w:t>
            </w:r>
            <w:r>
              <w:rPr>
                <w:rFonts w:hint="eastAsia" w:ascii="宋体" w:hAnsi="宋体" w:eastAsia="宋体" w:cs="宋体"/>
                <w:color w:val="auto"/>
                <w:kern w:val="0"/>
                <w:sz w:val="18"/>
                <w:szCs w:val="18"/>
                <w:highlight w:val="none"/>
              </w:rPr>
              <w:t>电汇、转账的持银行回执复印件（非电汇、转账的出具其他保证金递交证明文件）、中标（成交）通知书（确认书）及合同到柳州职业技术大学签署合同。</w:t>
            </w:r>
          </w:p>
          <w:p w14:paraId="2DDE2794">
            <w:pPr>
              <w:pStyle w:val="7"/>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5.验收要求</w:t>
            </w:r>
          </w:p>
          <w:p w14:paraId="4BAD99F4">
            <w:pPr>
              <w:pStyle w:val="7"/>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4EB01925">
            <w:pPr>
              <w:pStyle w:val="7"/>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（2）中标供应商须确保货物为原制造商制造（或原厂组装）的全新产品，，无侵权行为、表面无划损、无任何缺陷隐患，在中国境内可依常规安全合法使用。</w:t>
            </w:r>
          </w:p>
          <w:p w14:paraId="60CCD47B">
            <w:pPr>
              <w:pStyle w:val="7"/>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（3）供货时中标供应商应将关键货物的用户手册、保修手册、有关单证资料及配备件等交付给采购人，使用操作及安全须知等重要资料应附有中文说明。</w:t>
            </w:r>
          </w:p>
          <w:p w14:paraId="664FFCFE">
            <w:pPr>
              <w:pStyle w:val="7"/>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中标供应商承担。</w:t>
            </w:r>
          </w:p>
          <w:p w14:paraId="1B307D53">
            <w:pPr>
              <w:snapToGrid w:val="0"/>
              <w:spacing w:line="276" w:lineRule="auto"/>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kern w:val="0"/>
                <w:sz w:val="18"/>
                <w:szCs w:val="18"/>
                <w:highlight w:val="none"/>
              </w:rPr>
              <w:t>供应商完成安装调试后，采购人可以进行累计运行时间不超过72小时的试运行，以确认所供货物（含硬件、软件及服务）功能参数、兼容性及稳定性符合标准达到初验条件，在试运行期间出现问题供应商应在接到采购人书面反馈后三日内解决，在解决问题前此项目仍视为尚未完成安装调试。如造成最终验收合格交付时间超过合同约定的按合同相关条款执行。</w:t>
            </w:r>
          </w:p>
          <w:p w14:paraId="052F7E2E">
            <w:pPr>
              <w:pStyle w:val="7"/>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（6）采购人有权委托第三方进行履约验收，履约验收费用（含运行耗材、验收专家费等全部费用）由中标供应商支付。报价人在报价时自行考虑。</w:t>
            </w:r>
          </w:p>
          <w:p w14:paraId="655ABDAC">
            <w:pPr>
              <w:widowControl/>
              <w:jc w:val="left"/>
              <w:rPr>
                <w:rFonts w:ascii="Arial" w:hAnsi="Arial" w:cs="Arial"/>
                <w:color w:val="auto"/>
                <w:kern w:val="0"/>
                <w:sz w:val="18"/>
                <w:szCs w:val="18"/>
                <w:highlight w:val="none"/>
              </w:rPr>
            </w:pPr>
            <w:r>
              <w:rPr>
                <w:rFonts w:hint="eastAsia" w:ascii="宋体" w:hAnsi="宋体" w:eastAsia="宋体" w:cs="宋体"/>
                <w:color w:val="auto"/>
                <w:sz w:val="18"/>
                <w:szCs w:val="18"/>
                <w:highlight w:val="none"/>
                <w:lang w:val="en-US" w:eastAsia="zh-CN"/>
              </w:rPr>
              <w:t>（7）如果验收时中标供应商所提供设备达不到采购项目的技术需求，在整改期限20日内中标供应商仍无法提供满足项目技术要求的设备，采购人可以终止项目，中标供应商须承担相应违约责任。</w:t>
            </w:r>
          </w:p>
        </w:tc>
      </w:tr>
    </w:tbl>
    <w:p w14:paraId="521D3291">
      <w:pPr>
        <w:widowControl/>
        <w:adjustRightInd w:val="0"/>
        <w:snapToGrid w:val="0"/>
        <w:spacing w:line="520" w:lineRule="exact"/>
        <w:jc w:val="left"/>
        <w:rPr>
          <w:rFonts w:hint="eastAsia" w:asciiTheme="majorEastAsia" w:hAnsiTheme="majorEastAsia" w:eastAsiaTheme="majorEastAsia" w:cstheme="majorEastAsia"/>
          <w:color w:val="000000"/>
          <w:kern w:val="0"/>
          <w:sz w:val="21"/>
          <w:szCs w:val="21"/>
          <w:highlight w:val="none"/>
        </w:rPr>
      </w:pPr>
      <w:r>
        <w:rPr>
          <w:rFonts w:hint="eastAsia" w:asciiTheme="majorEastAsia" w:hAnsiTheme="majorEastAsia" w:eastAsiaTheme="majorEastAsia" w:cstheme="majorEastAsia"/>
          <w:color w:val="000000"/>
          <w:kern w:val="0"/>
          <w:sz w:val="21"/>
          <w:szCs w:val="21"/>
          <w:highlight w:val="none"/>
        </w:rPr>
        <w:t>四、报价人须知：（以下要求报价</w:t>
      </w:r>
      <w:r>
        <w:rPr>
          <w:rFonts w:hint="eastAsia" w:asciiTheme="majorEastAsia" w:hAnsiTheme="majorEastAsia" w:eastAsiaTheme="majorEastAsia" w:cstheme="majorEastAsia"/>
          <w:color w:val="000000"/>
          <w:kern w:val="0"/>
          <w:sz w:val="21"/>
          <w:szCs w:val="21"/>
          <w:highlight w:val="none"/>
          <w:lang w:eastAsia="zh-CN"/>
        </w:rPr>
        <w:t>报价人</w:t>
      </w:r>
      <w:r>
        <w:rPr>
          <w:rFonts w:hint="eastAsia" w:asciiTheme="majorEastAsia" w:hAnsiTheme="majorEastAsia" w:eastAsiaTheme="majorEastAsia" w:cstheme="majorEastAsia"/>
          <w:color w:val="000000"/>
          <w:kern w:val="0"/>
          <w:sz w:val="21"/>
          <w:szCs w:val="21"/>
          <w:highlight w:val="none"/>
        </w:rPr>
        <w:t>必须满足否则视为无效）</w:t>
      </w:r>
    </w:p>
    <w:p w14:paraId="09F0FED6">
      <w:pPr>
        <w:widowControl/>
        <w:adjustRightInd w:val="0"/>
        <w:snapToGrid w:val="0"/>
        <w:spacing w:line="520" w:lineRule="exact"/>
        <w:jc w:val="left"/>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kern w:val="0"/>
          <w:sz w:val="21"/>
          <w:szCs w:val="21"/>
          <w:highlight w:val="none"/>
        </w:rPr>
        <w:t>1.</w:t>
      </w:r>
      <w:r>
        <w:rPr>
          <w:rFonts w:hint="eastAsia" w:asciiTheme="majorEastAsia" w:hAnsiTheme="majorEastAsia" w:eastAsiaTheme="majorEastAsia" w:cstheme="majorEastAsia"/>
          <w:sz w:val="21"/>
          <w:szCs w:val="21"/>
          <w:highlight w:val="none"/>
        </w:rPr>
        <w:t xml:space="preserve"> </w:t>
      </w:r>
      <w:r>
        <w:rPr>
          <w:rFonts w:hint="eastAsia" w:asciiTheme="majorEastAsia" w:hAnsiTheme="majorEastAsia" w:eastAsiaTheme="majorEastAsia" w:cstheme="majorEastAsia"/>
          <w:b/>
          <w:color w:val="auto"/>
          <w:sz w:val="21"/>
          <w:szCs w:val="21"/>
          <w:highlight w:val="none"/>
        </w:rPr>
        <w:t>资格证明文件</w:t>
      </w:r>
    </w:p>
    <w:p w14:paraId="7CB6D7B6">
      <w:pPr>
        <w:widowControl/>
        <w:adjustRightInd w:val="0"/>
        <w:snapToGrid w:val="0"/>
        <w:spacing w:line="520" w:lineRule="exact"/>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kern w:val="0"/>
          <w:sz w:val="21"/>
          <w:szCs w:val="21"/>
          <w:highlight w:val="none"/>
          <w:lang w:eastAsia="zh-CN"/>
        </w:rPr>
        <w:t>（</w:t>
      </w:r>
      <w:r>
        <w:rPr>
          <w:rFonts w:hint="eastAsia" w:asciiTheme="majorEastAsia" w:hAnsiTheme="majorEastAsia" w:eastAsiaTheme="majorEastAsia" w:cstheme="majorEastAsia"/>
          <w:kern w:val="0"/>
          <w:sz w:val="21"/>
          <w:szCs w:val="21"/>
          <w:highlight w:val="none"/>
          <w:lang w:val="en-US" w:eastAsia="zh-CN"/>
        </w:rPr>
        <w:t>1</w:t>
      </w:r>
      <w:r>
        <w:rPr>
          <w:rFonts w:hint="eastAsia" w:asciiTheme="majorEastAsia" w:hAnsiTheme="majorEastAsia" w:eastAsiaTheme="majorEastAsia" w:cstheme="majorEastAsia"/>
          <w:kern w:val="0"/>
          <w:sz w:val="21"/>
          <w:szCs w:val="21"/>
          <w:highlight w:val="none"/>
          <w:lang w:eastAsia="zh-CN"/>
        </w:rPr>
        <w:t>）</w:t>
      </w:r>
      <w:r>
        <w:rPr>
          <w:rFonts w:hint="eastAsia" w:asciiTheme="majorEastAsia" w:hAnsiTheme="majorEastAsia" w:eastAsiaTheme="majorEastAsia" w:cstheme="majorEastAsia"/>
          <w:kern w:val="0"/>
          <w:sz w:val="21"/>
          <w:szCs w:val="21"/>
          <w:highlight w:val="none"/>
        </w:rPr>
        <w:t>国内注册（指按国家工商管理有关规定要求注册的），具有合法的主体资格证明复印件（如营业执照、事业单位法人证书、个体工商户营业执照）的</w:t>
      </w:r>
      <w:r>
        <w:rPr>
          <w:rFonts w:hint="eastAsia" w:asciiTheme="majorEastAsia" w:hAnsiTheme="majorEastAsia" w:eastAsiaTheme="majorEastAsia" w:cstheme="majorEastAsia"/>
          <w:kern w:val="0"/>
          <w:sz w:val="21"/>
          <w:szCs w:val="21"/>
          <w:highlight w:val="none"/>
          <w:lang w:val="en-US" w:eastAsia="zh-CN"/>
        </w:rPr>
        <w:t>报价人；</w:t>
      </w:r>
      <w:r>
        <w:rPr>
          <w:rFonts w:hint="eastAsia"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b/>
          <w:color w:val="auto"/>
          <w:sz w:val="21"/>
          <w:szCs w:val="21"/>
          <w:highlight w:val="none"/>
        </w:rPr>
        <w:t>必须提供，否则响应文件按无效响应处理</w:t>
      </w:r>
      <w:r>
        <w:rPr>
          <w:rFonts w:hint="eastAsia" w:asciiTheme="majorEastAsia" w:hAnsiTheme="majorEastAsia" w:eastAsiaTheme="majorEastAsia" w:cstheme="majorEastAsia"/>
          <w:color w:val="auto"/>
          <w:sz w:val="21"/>
          <w:szCs w:val="21"/>
          <w:highlight w:val="none"/>
        </w:rPr>
        <w:t>）</w:t>
      </w:r>
    </w:p>
    <w:p w14:paraId="583DDA09">
      <w:pPr>
        <w:widowControl/>
        <w:adjustRightInd w:val="0"/>
        <w:snapToGrid w:val="0"/>
        <w:spacing w:line="520" w:lineRule="exact"/>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lang w:val="en-US" w:eastAsia="zh-CN"/>
        </w:rPr>
        <w:t>2</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lang w:val="en-US" w:eastAsia="zh-CN"/>
        </w:rPr>
        <w:t>报价</w:t>
      </w:r>
      <w:r>
        <w:rPr>
          <w:rFonts w:hint="eastAsia" w:asciiTheme="majorEastAsia" w:hAnsiTheme="majorEastAsia" w:eastAsiaTheme="majorEastAsia" w:cstheme="majorEastAsia"/>
          <w:color w:val="auto"/>
          <w:sz w:val="21"/>
          <w:szCs w:val="21"/>
          <w:highlight w:val="none"/>
        </w:rPr>
        <w:t>声明（格式后附）；（</w:t>
      </w:r>
      <w:r>
        <w:rPr>
          <w:rFonts w:hint="eastAsia" w:asciiTheme="majorEastAsia" w:hAnsiTheme="majorEastAsia" w:eastAsiaTheme="majorEastAsia" w:cstheme="majorEastAsia"/>
          <w:b/>
          <w:color w:val="auto"/>
          <w:sz w:val="21"/>
          <w:szCs w:val="21"/>
          <w:highlight w:val="none"/>
        </w:rPr>
        <w:t>必须提供，否则响应文件按无效响应处理</w:t>
      </w:r>
      <w:r>
        <w:rPr>
          <w:rFonts w:hint="eastAsia" w:asciiTheme="majorEastAsia" w:hAnsiTheme="majorEastAsia" w:eastAsiaTheme="majorEastAsia" w:cstheme="majorEastAsia"/>
          <w:color w:val="auto"/>
          <w:sz w:val="21"/>
          <w:szCs w:val="21"/>
          <w:highlight w:val="none"/>
        </w:rPr>
        <w:t>）</w:t>
      </w:r>
    </w:p>
    <w:p w14:paraId="65573B48">
      <w:pPr>
        <w:ind w:left="0" w:leftChars="0" w:firstLine="0" w:firstLineChars="0"/>
        <w:rPr>
          <w:rFonts w:hint="eastAsia" w:asciiTheme="majorEastAsia" w:hAnsiTheme="majorEastAsia" w:eastAsiaTheme="majorEastAsia" w:cstheme="majorEastAsia"/>
          <w:kern w:val="0"/>
          <w:sz w:val="21"/>
          <w:szCs w:val="21"/>
          <w:highlight w:val="none"/>
          <w:lang w:val="en-US" w:eastAsia="zh-CN"/>
        </w:rPr>
      </w:pPr>
      <w:r>
        <w:rPr>
          <w:rFonts w:hint="eastAsia" w:asciiTheme="majorEastAsia" w:hAnsiTheme="majorEastAsia" w:eastAsiaTheme="majorEastAsia" w:cstheme="majorEastAsia"/>
          <w:kern w:val="0"/>
          <w:sz w:val="21"/>
          <w:szCs w:val="21"/>
          <w:highlight w:val="none"/>
          <w:lang w:val="en-US" w:eastAsia="zh-CN"/>
        </w:rPr>
        <w:t>注：</w:t>
      </w:r>
    </w:p>
    <w:p w14:paraId="308189F8">
      <w:pPr>
        <w:ind w:left="0" w:leftChars="0" w:firstLine="0" w:firstLineChars="0"/>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1.以上标明“必须提供”的材料属于复印件的，必须加盖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w:t>
      </w:r>
      <w:r>
        <w:rPr>
          <w:rFonts w:hint="eastAsia" w:asciiTheme="majorEastAsia" w:hAnsiTheme="majorEastAsia" w:eastAsiaTheme="majorEastAsia" w:cstheme="majorEastAsia"/>
          <w:b/>
          <w:color w:val="auto"/>
          <w:sz w:val="21"/>
          <w:szCs w:val="21"/>
          <w:highlight w:val="none"/>
          <w:lang w:val="en-US" w:eastAsia="zh-CN"/>
        </w:rPr>
        <w:t>报价</w:t>
      </w:r>
      <w:r>
        <w:rPr>
          <w:rFonts w:hint="eastAsia" w:asciiTheme="majorEastAsia" w:hAnsiTheme="majorEastAsia" w:eastAsiaTheme="majorEastAsia" w:cstheme="majorEastAsia"/>
          <w:b/>
          <w:color w:val="auto"/>
          <w:sz w:val="21"/>
          <w:szCs w:val="21"/>
          <w:highlight w:val="none"/>
        </w:rPr>
        <w:t>文件按无效响应处理。</w:t>
      </w:r>
    </w:p>
    <w:p w14:paraId="2EA606DC">
      <w:pPr>
        <w:ind w:left="0" w:leftChars="0" w:firstLine="0" w:firstLineChars="0"/>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b/>
          <w:color w:val="auto"/>
          <w:sz w:val="21"/>
          <w:szCs w:val="21"/>
          <w:highlight w:val="none"/>
        </w:rPr>
        <w:t>2.</w:t>
      </w:r>
      <w:r>
        <w:rPr>
          <w:rFonts w:hint="eastAsia" w:asciiTheme="majorEastAsia" w:hAnsiTheme="majorEastAsia" w:eastAsiaTheme="majorEastAsia" w:cstheme="majorEastAsia"/>
          <w:b/>
          <w:color w:val="auto"/>
          <w:sz w:val="21"/>
          <w:szCs w:val="21"/>
          <w:highlight w:val="none"/>
          <w:lang w:val="en-US" w:eastAsia="zh-CN"/>
        </w:rPr>
        <w:t>报价人的报价</w:t>
      </w:r>
      <w:r>
        <w:rPr>
          <w:rFonts w:hint="eastAsia" w:asciiTheme="majorEastAsia" w:hAnsiTheme="majorEastAsia" w:eastAsiaTheme="majorEastAsia" w:cstheme="majorEastAsia"/>
          <w:b/>
          <w:color w:val="auto"/>
          <w:sz w:val="21"/>
          <w:szCs w:val="21"/>
          <w:highlight w:val="none"/>
        </w:rPr>
        <w:t>声明必须由法定代表人或委托代理人在规定签章处签字并加盖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公章，否则响应文件按无效响应处理。</w:t>
      </w:r>
    </w:p>
    <w:p w14:paraId="1EC3DBD6">
      <w:pPr>
        <w:widowControl/>
        <w:adjustRightInd w:val="0"/>
        <w:snapToGrid w:val="0"/>
        <w:spacing w:line="520" w:lineRule="exact"/>
        <w:jc w:val="left"/>
        <w:rPr>
          <w:rFonts w:hint="eastAsia" w:asciiTheme="majorEastAsia" w:hAnsiTheme="majorEastAsia" w:eastAsiaTheme="majorEastAsia" w:cstheme="majorEastAsia"/>
          <w:b/>
          <w:kern w:val="0"/>
          <w:sz w:val="21"/>
          <w:szCs w:val="21"/>
          <w:highlight w:val="none"/>
        </w:rPr>
      </w:pPr>
      <w:r>
        <w:rPr>
          <w:rFonts w:hint="eastAsia" w:asciiTheme="majorEastAsia" w:hAnsiTheme="majorEastAsia" w:eastAsiaTheme="majorEastAsia" w:cstheme="majorEastAsia"/>
          <w:kern w:val="0"/>
          <w:sz w:val="21"/>
          <w:szCs w:val="21"/>
          <w:highlight w:val="none"/>
          <w:lang w:val="en-US" w:eastAsia="zh-CN"/>
        </w:rPr>
        <w:t>（3）</w:t>
      </w:r>
      <w:r>
        <w:rPr>
          <w:rFonts w:hint="eastAsia" w:asciiTheme="majorEastAsia" w:hAnsiTheme="majorEastAsia" w:eastAsiaTheme="majorEastAsia" w:cstheme="majorEastAsia"/>
          <w:b/>
          <w:kern w:val="0"/>
          <w:sz w:val="21"/>
          <w:szCs w:val="21"/>
          <w:highlight w:val="none"/>
        </w:rPr>
        <w:t xml:space="preserve">符合以下规定的条件： </w:t>
      </w:r>
    </w:p>
    <w:p w14:paraId="1BD5631C">
      <w:pPr>
        <w:widowControl/>
        <w:numPr>
          <w:ilvl w:val="0"/>
          <w:numId w:val="4"/>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1"/>
          <w:szCs w:val="21"/>
          <w:highlight w:val="none"/>
        </w:rPr>
      </w:pPr>
      <w:r>
        <w:rPr>
          <w:rFonts w:hint="eastAsia" w:asciiTheme="majorEastAsia" w:hAnsiTheme="majorEastAsia" w:eastAsiaTheme="majorEastAsia" w:cstheme="majorEastAsia"/>
          <w:b/>
          <w:kern w:val="0"/>
          <w:sz w:val="21"/>
          <w:szCs w:val="21"/>
          <w:highlight w:val="none"/>
        </w:rPr>
        <w:t xml:space="preserve">具有独立承担民事责任的能力； </w:t>
      </w:r>
    </w:p>
    <w:p w14:paraId="62E27C7E">
      <w:pPr>
        <w:widowControl/>
        <w:numPr>
          <w:ilvl w:val="0"/>
          <w:numId w:val="4"/>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1"/>
          <w:szCs w:val="21"/>
          <w:highlight w:val="none"/>
        </w:rPr>
      </w:pPr>
      <w:r>
        <w:rPr>
          <w:rFonts w:hint="eastAsia" w:asciiTheme="majorEastAsia" w:hAnsiTheme="majorEastAsia" w:eastAsiaTheme="majorEastAsia" w:cstheme="majorEastAsia"/>
          <w:b/>
          <w:kern w:val="0"/>
          <w:sz w:val="21"/>
          <w:szCs w:val="21"/>
          <w:highlight w:val="none"/>
        </w:rPr>
        <w:t xml:space="preserve">具有良好的商业信誉和健全的财务会计制度； </w:t>
      </w:r>
    </w:p>
    <w:p w14:paraId="35CBC04E">
      <w:pPr>
        <w:widowControl/>
        <w:numPr>
          <w:ilvl w:val="0"/>
          <w:numId w:val="4"/>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1"/>
          <w:szCs w:val="21"/>
          <w:highlight w:val="none"/>
        </w:rPr>
      </w:pPr>
      <w:r>
        <w:rPr>
          <w:rFonts w:hint="eastAsia" w:asciiTheme="majorEastAsia" w:hAnsiTheme="majorEastAsia" w:eastAsiaTheme="majorEastAsia" w:cstheme="majorEastAsia"/>
          <w:b/>
          <w:kern w:val="0"/>
          <w:sz w:val="21"/>
          <w:szCs w:val="21"/>
          <w:highlight w:val="none"/>
        </w:rPr>
        <w:t xml:space="preserve">具有履行合同所必需的设备和专业技术能力； </w:t>
      </w:r>
    </w:p>
    <w:p w14:paraId="320CA08C">
      <w:pPr>
        <w:widowControl/>
        <w:numPr>
          <w:ilvl w:val="0"/>
          <w:numId w:val="4"/>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1"/>
          <w:szCs w:val="21"/>
          <w:highlight w:val="none"/>
        </w:rPr>
      </w:pPr>
      <w:r>
        <w:rPr>
          <w:rFonts w:hint="eastAsia" w:asciiTheme="majorEastAsia" w:hAnsiTheme="majorEastAsia" w:eastAsiaTheme="majorEastAsia" w:cstheme="majorEastAsia"/>
          <w:b/>
          <w:kern w:val="0"/>
          <w:sz w:val="21"/>
          <w:szCs w:val="21"/>
          <w:highlight w:val="none"/>
        </w:rPr>
        <w:t xml:space="preserve">有依法缴纳税收和社会保障资金的良好记录； </w:t>
      </w:r>
    </w:p>
    <w:p w14:paraId="6677FB72">
      <w:pPr>
        <w:widowControl/>
        <w:numPr>
          <w:ilvl w:val="0"/>
          <w:numId w:val="4"/>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1"/>
          <w:szCs w:val="21"/>
          <w:highlight w:val="none"/>
        </w:rPr>
      </w:pPr>
      <w:r>
        <w:rPr>
          <w:rFonts w:hint="eastAsia" w:asciiTheme="majorEastAsia" w:hAnsiTheme="majorEastAsia" w:eastAsiaTheme="majorEastAsia" w:cstheme="majorEastAsia"/>
          <w:b/>
          <w:kern w:val="0"/>
          <w:sz w:val="21"/>
          <w:szCs w:val="21"/>
          <w:highlight w:val="none"/>
        </w:rPr>
        <w:t xml:space="preserve">参加政府采购活动前三年内，在经营活动中没有重大违法记录； </w:t>
      </w:r>
    </w:p>
    <w:p w14:paraId="529AA131">
      <w:pPr>
        <w:widowControl/>
        <w:numPr>
          <w:ilvl w:val="0"/>
          <w:numId w:val="4"/>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1"/>
          <w:szCs w:val="21"/>
          <w:highlight w:val="none"/>
        </w:rPr>
      </w:pPr>
      <w:r>
        <w:rPr>
          <w:rFonts w:hint="eastAsia" w:asciiTheme="majorEastAsia" w:hAnsiTheme="majorEastAsia" w:eastAsiaTheme="majorEastAsia" w:cstheme="majorEastAsia"/>
          <w:b/>
          <w:kern w:val="0"/>
          <w:sz w:val="21"/>
          <w:szCs w:val="21"/>
          <w:highlight w:val="none"/>
        </w:rPr>
        <w:t>未被列入失信被执行人、重大税收违法失信主体、政府采购严重违法失信行为记录名单；</w:t>
      </w:r>
    </w:p>
    <w:p w14:paraId="5AD11627">
      <w:pPr>
        <w:pStyle w:val="7"/>
        <w:numPr>
          <w:ilvl w:val="0"/>
          <w:numId w:val="4"/>
        </w:numPr>
        <w:ind w:left="0" w:leftChars="0" w:firstLine="400" w:firstLineChars="0"/>
        <w:rPr>
          <w:rFonts w:hint="eastAsia" w:asciiTheme="majorEastAsia" w:hAnsiTheme="majorEastAsia" w:eastAsiaTheme="majorEastAsia" w:cstheme="majorEastAsia"/>
          <w:b/>
          <w:kern w:val="0"/>
          <w:sz w:val="21"/>
          <w:szCs w:val="21"/>
          <w:highlight w:val="none"/>
        </w:rPr>
      </w:pPr>
      <w:r>
        <w:rPr>
          <w:rFonts w:hint="eastAsia" w:asciiTheme="majorEastAsia" w:hAnsiTheme="majorEastAsia" w:eastAsiaTheme="majorEastAsia" w:cstheme="majorEastAsia"/>
          <w:b/>
          <w:kern w:val="0"/>
          <w:sz w:val="21"/>
          <w:szCs w:val="21"/>
          <w:highlight w:val="none"/>
        </w:rPr>
        <w:t>法律、行政法规规定的其他条件。</w:t>
      </w:r>
    </w:p>
    <w:p w14:paraId="57F7BD3F">
      <w:pPr>
        <w:widowControl/>
        <w:adjustRightInd w:val="0"/>
        <w:snapToGrid w:val="0"/>
        <w:spacing w:line="520" w:lineRule="exact"/>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2.单位负责人为同一人或者存在控股、管理关系的不同</w:t>
      </w:r>
      <w:r>
        <w:rPr>
          <w:rFonts w:hint="eastAsia" w:asciiTheme="majorEastAsia" w:hAnsiTheme="majorEastAsia" w:eastAsiaTheme="majorEastAsia" w:cstheme="majorEastAsia"/>
          <w:kern w:val="0"/>
          <w:sz w:val="21"/>
          <w:szCs w:val="21"/>
          <w:highlight w:val="none"/>
          <w:lang w:eastAsia="zh-CN"/>
        </w:rPr>
        <w:t>报价人</w:t>
      </w:r>
      <w:r>
        <w:rPr>
          <w:rFonts w:hint="eastAsia" w:asciiTheme="majorEastAsia" w:hAnsiTheme="majorEastAsia" w:eastAsiaTheme="majorEastAsia" w:cstheme="majorEastAsia"/>
          <w:kern w:val="0"/>
          <w:sz w:val="21"/>
          <w:szCs w:val="21"/>
          <w:highlight w:val="none"/>
        </w:rPr>
        <w:t>，不得参加同一合同项下的采购活动。</w:t>
      </w:r>
    </w:p>
    <w:p w14:paraId="29861CCC">
      <w:pPr>
        <w:widowControl/>
        <w:adjustRightInd w:val="0"/>
        <w:snapToGrid w:val="0"/>
        <w:spacing w:line="520" w:lineRule="exact"/>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rPr>
        <w:t>3.报价为最终报价</w:t>
      </w:r>
      <w:r>
        <w:rPr>
          <w:rFonts w:hint="eastAsia" w:asciiTheme="majorEastAsia" w:hAnsiTheme="majorEastAsia" w:eastAsiaTheme="majorEastAsia" w:cstheme="majorEastAsia"/>
          <w:kern w:val="0"/>
          <w:sz w:val="21"/>
          <w:szCs w:val="21"/>
          <w:highlight w:val="none"/>
          <w:lang w:eastAsia="zh-CN"/>
        </w:rPr>
        <w:t>，</w:t>
      </w:r>
      <w:r>
        <w:rPr>
          <w:rFonts w:hint="eastAsia" w:asciiTheme="majorEastAsia" w:hAnsiTheme="majorEastAsia" w:eastAsiaTheme="majorEastAsia" w:cstheme="majorEastAsia"/>
          <w:kern w:val="0"/>
          <w:sz w:val="21"/>
          <w:szCs w:val="21"/>
          <w:highlight w:val="none"/>
        </w:rPr>
        <w:t>须包含货物及货物运抵指定交货地点的运输、装卸费用、售后服务、税金、验收检验及其它所有费用的总和。报</w:t>
      </w:r>
      <w:r>
        <w:rPr>
          <w:rFonts w:hint="eastAsia" w:asciiTheme="majorEastAsia" w:hAnsiTheme="majorEastAsia" w:eastAsiaTheme="majorEastAsia" w:cstheme="majorEastAsia"/>
          <w:b/>
          <w:bCs/>
          <w:kern w:val="0"/>
          <w:sz w:val="21"/>
          <w:szCs w:val="21"/>
          <w:highlight w:val="none"/>
        </w:rPr>
        <w:t>价超出采购预算金额的文件将被视为无效。</w:t>
      </w:r>
    </w:p>
    <w:p w14:paraId="0105B1C4">
      <w:pPr>
        <w:spacing w:line="360" w:lineRule="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kern w:val="0"/>
          <w:sz w:val="21"/>
          <w:szCs w:val="21"/>
          <w:highlight w:val="none"/>
        </w:rPr>
        <w:t>4.报价文件</w:t>
      </w:r>
      <w:r>
        <w:rPr>
          <w:rFonts w:hint="eastAsia" w:asciiTheme="majorEastAsia" w:hAnsiTheme="majorEastAsia" w:eastAsiaTheme="majorEastAsia" w:cstheme="majorEastAsia"/>
          <w:color w:val="auto"/>
          <w:sz w:val="21"/>
          <w:szCs w:val="21"/>
          <w:highlight w:val="none"/>
        </w:rPr>
        <w:t>由资格证明文件、报价商务技术文件两部分组成</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lang w:val="en-US" w:eastAsia="zh-CN"/>
        </w:rPr>
        <w:t>详见</w:t>
      </w:r>
      <w:r>
        <w:rPr>
          <w:rFonts w:hint="eastAsia" w:asciiTheme="majorEastAsia" w:hAnsiTheme="majorEastAsia" w:eastAsiaTheme="majorEastAsia" w:cstheme="majorEastAsia"/>
          <w:b/>
          <w:sz w:val="21"/>
          <w:szCs w:val="21"/>
          <w:highlight w:val="none"/>
        </w:rPr>
        <w:t>报价文件格式</w:t>
      </w:r>
      <w:r>
        <w:rPr>
          <w:rFonts w:hint="eastAsia"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kern w:val="0"/>
          <w:sz w:val="21"/>
          <w:szCs w:val="21"/>
          <w:highlight w:val="none"/>
        </w:rPr>
        <w:t>包括</w:t>
      </w:r>
      <w:r>
        <w:rPr>
          <w:rFonts w:hint="eastAsia" w:asciiTheme="majorEastAsia" w:hAnsiTheme="majorEastAsia" w:eastAsiaTheme="majorEastAsia" w:cstheme="majorEastAsia"/>
          <w:kern w:val="0"/>
          <w:sz w:val="21"/>
          <w:szCs w:val="21"/>
          <w:highlight w:val="none"/>
          <w:lang w:val="en-US" w:eastAsia="zh-CN"/>
        </w:rPr>
        <w:t>但不限于</w:t>
      </w:r>
      <w:r>
        <w:rPr>
          <w:rFonts w:hint="eastAsia" w:asciiTheme="majorEastAsia" w:hAnsiTheme="majorEastAsia" w:eastAsiaTheme="majorEastAsia" w:cstheme="majorEastAsia"/>
          <w:kern w:val="0"/>
          <w:sz w:val="21"/>
          <w:szCs w:val="21"/>
          <w:highlight w:val="none"/>
        </w:rPr>
        <w:t>本报价函（加盖报价商公章），报价人工商营业执照复印件、法定代表人身份证复印件、委托代理人身份证复印件（委托代理时提供）、法定代表人授权委托书（委托代理时提供）。</w:t>
      </w:r>
    </w:p>
    <w:p w14:paraId="4E9775CC">
      <w:pPr>
        <w:widowControl/>
        <w:adjustRightInd w:val="0"/>
        <w:snapToGrid w:val="0"/>
        <w:spacing w:line="520" w:lineRule="exact"/>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lang w:val="en-US" w:eastAsia="zh-CN"/>
        </w:rPr>
        <w:t>5</w:t>
      </w:r>
      <w:r>
        <w:rPr>
          <w:rFonts w:hint="eastAsia" w:asciiTheme="majorEastAsia" w:hAnsiTheme="majorEastAsia" w:eastAsiaTheme="majorEastAsia" w:cstheme="majorEastAsia"/>
          <w:kern w:val="0"/>
          <w:sz w:val="21"/>
          <w:szCs w:val="21"/>
          <w:highlight w:val="none"/>
        </w:rPr>
        <w:t>.报价文件递交</w:t>
      </w:r>
    </w:p>
    <w:p w14:paraId="1749A1C6">
      <w:pPr>
        <w:spacing w:line="360" w:lineRule="auto"/>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（1）报价</w:t>
      </w:r>
      <w:r>
        <w:rPr>
          <w:rFonts w:hint="eastAsia" w:asciiTheme="majorEastAsia" w:hAnsiTheme="majorEastAsia" w:eastAsiaTheme="majorEastAsia" w:cstheme="majorEastAsia"/>
          <w:color w:val="auto"/>
          <w:sz w:val="21"/>
          <w:szCs w:val="21"/>
          <w:highlight w:val="none"/>
        </w:rPr>
        <w:t>文件份数：</w:t>
      </w:r>
      <w:r>
        <w:rPr>
          <w:rFonts w:hint="eastAsia" w:asciiTheme="majorEastAsia" w:hAnsiTheme="majorEastAsia" w:eastAsiaTheme="majorEastAsia" w:cstheme="majorEastAsia"/>
          <w:kern w:val="0"/>
          <w:sz w:val="21"/>
          <w:szCs w:val="21"/>
          <w:highlight w:val="none"/>
        </w:rPr>
        <w:t>报价文件一式三份</w:t>
      </w:r>
      <w:r>
        <w:rPr>
          <w:rFonts w:hint="eastAsia" w:asciiTheme="majorEastAsia" w:hAnsiTheme="majorEastAsia" w:eastAsiaTheme="majorEastAsia" w:cstheme="majorEastAsia"/>
          <w:kern w:val="0"/>
          <w:sz w:val="21"/>
          <w:szCs w:val="21"/>
          <w:highlight w:val="none"/>
          <w:lang w:eastAsia="zh-CN"/>
        </w:rPr>
        <w:t>，</w:t>
      </w:r>
      <w:r>
        <w:rPr>
          <w:rFonts w:hint="eastAsia" w:asciiTheme="majorEastAsia" w:hAnsiTheme="majorEastAsia" w:eastAsiaTheme="majorEastAsia" w:cstheme="majorEastAsia"/>
          <w:b/>
          <w:bCs/>
          <w:color w:val="auto"/>
          <w:sz w:val="21"/>
          <w:szCs w:val="21"/>
          <w:highlight w:val="none"/>
        </w:rPr>
        <w:t>正本一份、副本二份</w:t>
      </w:r>
    </w:p>
    <w:p w14:paraId="7286C781">
      <w:pPr>
        <w:widowControl/>
        <w:adjustRightInd w:val="0"/>
        <w:snapToGrid w:val="0"/>
        <w:spacing w:line="360" w:lineRule="auto"/>
        <w:jc w:val="left"/>
        <w:rPr>
          <w:rFonts w:hint="eastAsia" w:asciiTheme="majorEastAsia" w:hAnsiTheme="majorEastAsia" w:eastAsiaTheme="majorEastAsia" w:cstheme="majorEastAsia"/>
          <w:color w:val="auto"/>
          <w:spacing w:val="-6"/>
          <w:sz w:val="21"/>
          <w:szCs w:val="21"/>
          <w:highlight w:val="none"/>
        </w:rPr>
      </w:pPr>
      <w:r>
        <w:rPr>
          <w:rFonts w:hint="eastAsia" w:asciiTheme="majorEastAsia" w:hAnsiTheme="majorEastAsia" w:eastAsiaTheme="majorEastAsia" w:cstheme="majorEastAsia"/>
          <w:b w:val="0"/>
          <w:bCs w:val="0"/>
          <w:color w:val="auto"/>
          <w:sz w:val="21"/>
          <w:szCs w:val="21"/>
          <w:highlight w:val="none"/>
          <w:lang w:eastAsia="zh-CN"/>
        </w:rPr>
        <w:t>（</w:t>
      </w:r>
      <w:r>
        <w:rPr>
          <w:rFonts w:hint="eastAsia" w:asciiTheme="majorEastAsia" w:hAnsiTheme="majorEastAsia" w:eastAsiaTheme="majorEastAsia" w:cstheme="majorEastAsia"/>
          <w:b w:val="0"/>
          <w:bCs w:val="0"/>
          <w:color w:val="auto"/>
          <w:sz w:val="21"/>
          <w:szCs w:val="21"/>
          <w:highlight w:val="none"/>
          <w:lang w:val="en-US" w:eastAsia="zh-CN"/>
        </w:rPr>
        <w:t>2</w:t>
      </w:r>
      <w:r>
        <w:rPr>
          <w:rFonts w:hint="eastAsia" w:asciiTheme="majorEastAsia" w:hAnsiTheme="majorEastAsia" w:eastAsiaTheme="majorEastAsia" w:cstheme="majorEastAsia"/>
          <w:b w:val="0"/>
          <w:bCs w:val="0"/>
          <w:color w:val="auto"/>
          <w:sz w:val="21"/>
          <w:szCs w:val="21"/>
          <w:highlight w:val="none"/>
          <w:lang w:eastAsia="zh-CN"/>
        </w:rPr>
        <w:t>）</w:t>
      </w:r>
      <w:r>
        <w:rPr>
          <w:rFonts w:hint="eastAsia" w:asciiTheme="majorEastAsia" w:hAnsiTheme="majorEastAsia" w:eastAsiaTheme="majorEastAsia" w:cstheme="majorEastAsia"/>
          <w:b w:val="0"/>
          <w:bCs w:val="0"/>
          <w:color w:val="auto"/>
          <w:sz w:val="21"/>
          <w:szCs w:val="21"/>
          <w:highlight w:val="none"/>
          <w:lang w:val="en-US" w:eastAsia="zh-CN"/>
        </w:rPr>
        <w:t>报价人</w:t>
      </w:r>
      <w:r>
        <w:rPr>
          <w:rFonts w:hint="eastAsia" w:asciiTheme="majorEastAsia" w:hAnsiTheme="majorEastAsia" w:eastAsiaTheme="majorEastAsia" w:cstheme="majorEastAsia"/>
          <w:b w:val="0"/>
          <w:bCs w:val="0"/>
          <w:color w:val="auto"/>
          <w:sz w:val="21"/>
          <w:szCs w:val="21"/>
          <w:highlight w:val="none"/>
        </w:rPr>
        <w:t>应按本</w:t>
      </w:r>
      <w:r>
        <w:rPr>
          <w:rFonts w:hint="eastAsia" w:asciiTheme="majorEastAsia" w:hAnsiTheme="majorEastAsia" w:eastAsiaTheme="majorEastAsia" w:cstheme="majorEastAsia"/>
          <w:color w:val="auto"/>
          <w:sz w:val="21"/>
          <w:szCs w:val="21"/>
          <w:highlight w:val="none"/>
        </w:rPr>
        <w:t>文件规定的格式和顺序编制、装订</w:t>
      </w:r>
      <w:r>
        <w:rPr>
          <w:rFonts w:hint="eastAsia" w:asciiTheme="majorEastAsia" w:hAnsiTheme="majorEastAsia" w:eastAsiaTheme="majorEastAsia" w:cstheme="majorEastAsia"/>
          <w:color w:val="auto"/>
          <w:sz w:val="21"/>
          <w:szCs w:val="21"/>
          <w:highlight w:val="none"/>
          <w:lang w:val="en-US" w:eastAsia="zh-CN"/>
        </w:rPr>
        <w:t>报价</w:t>
      </w:r>
      <w:r>
        <w:rPr>
          <w:rFonts w:hint="eastAsia" w:asciiTheme="majorEastAsia" w:hAnsiTheme="majorEastAsia" w:eastAsiaTheme="majorEastAsia" w:cstheme="majorEastAsia"/>
          <w:color w:val="auto"/>
          <w:sz w:val="21"/>
          <w:szCs w:val="21"/>
          <w:highlight w:val="none"/>
        </w:rPr>
        <w:t>文件并标注页码，</w:t>
      </w:r>
      <w:r>
        <w:rPr>
          <w:rFonts w:hint="eastAsia" w:asciiTheme="majorEastAsia" w:hAnsiTheme="majorEastAsia" w:eastAsiaTheme="majorEastAsia" w:cstheme="majorEastAsia"/>
          <w:color w:val="auto"/>
          <w:sz w:val="21"/>
          <w:szCs w:val="21"/>
          <w:highlight w:val="none"/>
          <w:lang w:val="en-US" w:eastAsia="zh-CN"/>
        </w:rPr>
        <w:t>报价</w:t>
      </w:r>
      <w:r>
        <w:rPr>
          <w:rFonts w:hint="eastAsia" w:asciiTheme="majorEastAsia" w:hAnsiTheme="majorEastAsia" w:eastAsiaTheme="majorEastAsia" w:cstheme="majorEastAsia"/>
          <w:color w:val="auto"/>
          <w:sz w:val="21"/>
          <w:szCs w:val="21"/>
          <w:highlight w:val="none"/>
        </w:rPr>
        <w:t>文件内容</w:t>
      </w:r>
      <w:r>
        <w:rPr>
          <w:rFonts w:hint="eastAsia" w:asciiTheme="majorEastAsia" w:hAnsiTheme="majorEastAsia" w:eastAsiaTheme="majorEastAsia" w:cstheme="majorEastAsia"/>
          <w:color w:val="auto"/>
          <w:spacing w:val="-6"/>
          <w:sz w:val="21"/>
          <w:szCs w:val="21"/>
          <w:highlight w:val="none"/>
        </w:rPr>
        <w:t>不完整、编排混乱导致被误读、漏读或者查找不到相关内容的，</w:t>
      </w:r>
      <w:r>
        <w:rPr>
          <w:rFonts w:hint="eastAsia" w:asciiTheme="majorEastAsia" w:hAnsiTheme="majorEastAsia" w:eastAsiaTheme="majorEastAsia" w:cstheme="majorEastAsia"/>
          <w:color w:val="auto"/>
          <w:sz w:val="21"/>
          <w:szCs w:val="21"/>
          <w:highlight w:val="none"/>
        </w:rPr>
        <w:t>由此引发的</w:t>
      </w:r>
      <w:r>
        <w:rPr>
          <w:rFonts w:hint="eastAsia" w:asciiTheme="majorEastAsia" w:hAnsiTheme="majorEastAsia" w:eastAsiaTheme="majorEastAsia" w:cstheme="majorEastAsia"/>
          <w:color w:val="auto"/>
          <w:spacing w:val="-6"/>
          <w:sz w:val="21"/>
          <w:szCs w:val="21"/>
          <w:highlight w:val="none"/>
        </w:rPr>
        <w:t>后果由</w:t>
      </w:r>
      <w:r>
        <w:rPr>
          <w:rFonts w:hint="eastAsia" w:asciiTheme="majorEastAsia" w:hAnsiTheme="majorEastAsia" w:eastAsiaTheme="majorEastAsia" w:cstheme="majorEastAsia"/>
          <w:color w:val="auto"/>
          <w:sz w:val="21"/>
          <w:szCs w:val="21"/>
          <w:highlight w:val="none"/>
          <w:lang w:val="en-US" w:eastAsia="zh-CN"/>
        </w:rPr>
        <w:t>报价人自行</w:t>
      </w:r>
      <w:r>
        <w:rPr>
          <w:rFonts w:hint="eastAsia" w:asciiTheme="majorEastAsia" w:hAnsiTheme="majorEastAsia" w:eastAsiaTheme="majorEastAsia" w:cstheme="majorEastAsia"/>
          <w:color w:val="auto"/>
          <w:spacing w:val="-6"/>
          <w:sz w:val="21"/>
          <w:szCs w:val="21"/>
          <w:highlight w:val="none"/>
        </w:rPr>
        <w:t>承担。</w:t>
      </w:r>
    </w:p>
    <w:p w14:paraId="10E93A12">
      <w:pPr>
        <w:spacing w:line="360" w:lineRule="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6"/>
          <w:sz w:val="21"/>
          <w:szCs w:val="21"/>
          <w:highlight w:val="none"/>
          <w:lang w:eastAsia="zh-CN"/>
        </w:rPr>
        <w:t>（</w:t>
      </w:r>
      <w:r>
        <w:rPr>
          <w:rFonts w:hint="eastAsia" w:asciiTheme="majorEastAsia" w:hAnsiTheme="majorEastAsia" w:eastAsiaTheme="majorEastAsia" w:cstheme="majorEastAsia"/>
          <w:color w:val="auto"/>
          <w:spacing w:val="-6"/>
          <w:sz w:val="21"/>
          <w:szCs w:val="21"/>
          <w:highlight w:val="none"/>
          <w:lang w:val="en-US" w:eastAsia="zh-CN"/>
        </w:rPr>
        <w:t>3</w:t>
      </w:r>
      <w:r>
        <w:rPr>
          <w:rFonts w:hint="eastAsia" w:asciiTheme="majorEastAsia" w:hAnsiTheme="majorEastAsia" w:eastAsiaTheme="majorEastAsia" w:cstheme="majorEastAsia"/>
          <w:color w:val="auto"/>
          <w:spacing w:val="-6"/>
          <w:sz w:val="21"/>
          <w:szCs w:val="21"/>
          <w:highlight w:val="none"/>
          <w:lang w:eastAsia="zh-CN"/>
        </w:rPr>
        <w:t>）</w:t>
      </w:r>
      <w:r>
        <w:rPr>
          <w:rFonts w:hint="eastAsia" w:asciiTheme="majorEastAsia" w:hAnsiTheme="majorEastAsia" w:eastAsiaTheme="majorEastAsia" w:cstheme="majorEastAsia"/>
          <w:color w:val="auto"/>
          <w:sz w:val="21"/>
          <w:szCs w:val="21"/>
          <w:highlight w:val="none"/>
          <w:lang w:val="en-US" w:eastAsia="zh-CN"/>
        </w:rPr>
        <w:t>报价</w:t>
      </w:r>
      <w:r>
        <w:rPr>
          <w:rFonts w:hint="eastAsia" w:asciiTheme="majorEastAsia" w:hAnsiTheme="majorEastAsia" w:eastAsiaTheme="majorEastAsia" w:cstheme="majorEastAsia"/>
          <w:color w:val="auto"/>
          <w:sz w:val="21"/>
          <w:szCs w:val="21"/>
          <w:highlight w:val="none"/>
        </w:rPr>
        <w:t>文件的封面应注明“正本”、“副本”字样，</w:t>
      </w:r>
      <w:r>
        <w:rPr>
          <w:rFonts w:hint="eastAsia" w:asciiTheme="majorEastAsia" w:hAnsiTheme="majorEastAsia" w:eastAsiaTheme="majorEastAsia" w:cstheme="majorEastAsia"/>
          <w:b w:val="0"/>
          <w:bCs w:val="0"/>
          <w:color w:val="auto"/>
          <w:sz w:val="21"/>
          <w:szCs w:val="21"/>
          <w:highlight w:val="none"/>
        </w:rPr>
        <w:t>提供</w:t>
      </w:r>
      <w:r>
        <w:rPr>
          <w:rFonts w:hint="eastAsia" w:asciiTheme="majorEastAsia" w:hAnsiTheme="majorEastAsia" w:eastAsiaTheme="majorEastAsia" w:cstheme="majorEastAsia"/>
          <w:b w:val="0"/>
          <w:bCs w:val="0"/>
          <w:color w:val="auto"/>
          <w:sz w:val="21"/>
          <w:szCs w:val="21"/>
          <w:highlight w:val="none"/>
          <w:lang w:val="en-US" w:eastAsia="zh-CN"/>
        </w:rPr>
        <w:t>报价</w:t>
      </w:r>
      <w:r>
        <w:rPr>
          <w:rFonts w:hint="eastAsia" w:asciiTheme="majorEastAsia" w:hAnsiTheme="majorEastAsia" w:eastAsiaTheme="majorEastAsia" w:cstheme="majorEastAsia"/>
          <w:b w:val="0"/>
          <w:bCs w:val="0"/>
          <w:color w:val="auto"/>
          <w:sz w:val="21"/>
          <w:szCs w:val="21"/>
          <w:highlight w:val="none"/>
        </w:rPr>
        <w:t>文件正、副本数量不足的将按无效响应处理。</w:t>
      </w:r>
      <w:r>
        <w:rPr>
          <w:rFonts w:hint="eastAsia" w:asciiTheme="majorEastAsia" w:hAnsiTheme="majorEastAsia" w:eastAsiaTheme="majorEastAsia" w:cstheme="majorEastAsia"/>
          <w:color w:val="auto"/>
          <w:sz w:val="21"/>
          <w:szCs w:val="21"/>
          <w:highlight w:val="none"/>
        </w:rPr>
        <w:t>由于</w:t>
      </w:r>
      <w:r>
        <w:rPr>
          <w:rFonts w:hint="eastAsia" w:asciiTheme="majorEastAsia" w:hAnsiTheme="majorEastAsia" w:eastAsiaTheme="majorEastAsia" w:cstheme="majorEastAsia"/>
          <w:color w:val="auto"/>
          <w:sz w:val="21"/>
          <w:szCs w:val="21"/>
          <w:highlight w:val="none"/>
          <w:lang w:val="en-US" w:eastAsia="zh-CN"/>
        </w:rPr>
        <w:t>报价</w:t>
      </w:r>
      <w:r>
        <w:rPr>
          <w:rFonts w:hint="eastAsia" w:asciiTheme="majorEastAsia" w:hAnsiTheme="majorEastAsia" w:eastAsiaTheme="majorEastAsia" w:cstheme="majorEastAsia"/>
          <w:color w:val="auto"/>
          <w:sz w:val="21"/>
          <w:szCs w:val="21"/>
          <w:highlight w:val="none"/>
        </w:rPr>
        <w:t>文件装订松散而造成的丢失或其他情况导致的不利后果由</w:t>
      </w:r>
      <w:r>
        <w:rPr>
          <w:rFonts w:hint="eastAsia" w:asciiTheme="majorEastAsia" w:hAnsiTheme="majorEastAsia" w:eastAsiaTheme="majorEastAsia" w:cstheme="majorEastAsia"/>
          <w:color w:val="auto"/>
          <w:sz w:val="21"/>
          <w:szCs w:val="21"/>
          <w:highlight w:val="none"/>
          <w:lang w:val="en-US" w:eastAsia="zh-CN"/>
        </w:rPr>
        <w:t>报价人</w:t>
      </w:r>
      <w:r>
        <w:rPr>
          <w:rFonts w:hint="eastAsia" w:asciiTheme="majorEastAsia" w:hAnsiTheme="majorEastAsia" w:eastAsiaTheme="majorEastAsia" w:cstheme="majorEastAsia"/>
          <w:color w:val="auto"/>
          <w:sz w:val="21"/>
          <w:szCs w:val="21"/>
          <w:highlight w:val="none"/>
        </w:rPr>
        <w:t>自行承担。</w:t>
      </w:r>
    </w:p>
    <w:p w14:paraId="1AC31C6E">
      <w:pPr>
        <w:spacing w:line="360" w:lineRule="auto"/>
        <w:rPr>
          <w:rFonts w:hint="eastAsia" w:asciiTheme="majorEastAsia" w:hAnsiTheme="majorEastAsia" w:eastAsiaTheme="majorEastAsia" w:cstheme="majorEastAsia"/>
          <w:b w:val="0"/>
          <w:bCs w:val="0"/>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val="en-US" w:eastAsia="zh-CN"/>
        </w:rPr>
        <w:t>（4）报价</w:t>
      </w:r>
      <w:r>
        <w:rPr>
          <w:rFonts w:hint="eastAsia" w:asciiTheme="majorEastAsia" w:hAnsiTheme="majorEastAsia" w:eastAsiaTheme="majorEastAsia" w:cstheme="majorEastAsia"/>
          <w:color w:val="auto"/>
          <w:sz w:val="21"/>
          <w:szCs w:val="21"/>
          <w:highlight w:val="none"/>
        </w:rPr>
        <w:t>文件正、副本全部装入一个包封袋/箱中并加以密封，封口处必须加盖</w:t>
      </w:r>
      <w:r>
        <w:rPr>
          <w:rFonts w:hint="eastAsia" w:asciiTheme="majorEastAsia" w:hAnsiTheme="majorEastAsia" w:eastAsiaTheme="majorEastAsia" w:cstheme="majorEastAsia"/>
          <w:color w:val="auto"/>
          <w:sz w:val="21"/>
          <w:szCs w:val="21"/>
          <w:highlight w:val="none"/>
          <w:lang w:val="en-US" w:eastAsia="zh-CN"/>
        </w:rPr>
        <w:t>报价人</w:t>
      </w:r>
      <w:r>
        <w:rPr>
          <w:rFonts w:hint="eastAsia" w:asciiTheme="majorEastAsia" w:hAnsiTheme="majorEastAsia" w:eastAsiaTheme="majorEastAsia" w:cstheme="majorEastAsia"/>
          <w:color w:val="auto"/>
          <w:sz w:val="21"/>
          <w:szCs w:val="21"/>
          <w:highlight w:val="none"/>
        </w:rPr>
        <w:t>公章或法定代表人签字或委托代理人签字，以示密封。</w:t>
      </w:r>
      <w:r>
        <w:rPr>
          <w:rFonts w:hint="eastAsia" w:asciiTheme="majorEastAsia" w:hAnsiTheme="majorEastAsia" w:eastAsiaTheme="majorEastAsia" w:cstheme="majorEastAsia"/>
          <w:color w:val="auto"/>
          <w:sz w:val="21"/>
          <w:szCs w:val="21"/>
          <w:highlight w:val="none"/>
          <w:lang w:val="en-US" w:eastAsia="zh-CN"/>
        </w:rPr>
        <w:t>报价</w:t>
      </w:r>
      <w:r>
        <w:rPr>
          <w:rFonts w:hint="eastAsia" w:asciiTheme="majorEastAsia" w:hAnsiTheme="majorEastAsia" w:eastAsiaTheme="majorEastAsia" w:cstheme="majorEastAsia"/>
          <w:color w:val="auto"/>
          <w:sz w:val="21"/>
          <w:szCs w:val="21"/>
          <w:highlight w:val="none"/>
        </w:rPr>
        <w:t>文件外层包装封面上应标记“项目名称、项目编号</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lang w:val="en-US" w:eastAsia="zh-CN"/>
        </w:rPr>
        <w:t>如有</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color w:val="auto"/>
          <w:sz w:val="21"/>
          <w:szCs w:val="21"/>
          <w:highlight w:val="none"/>
          <w:lang w:eastAsia="zh-CN"/>
        </w:rPr>
        <w:t>报价人</w:t>
      </w:r>
      <w:r>
        <w:rPr>
          <w:rFonts w:hint="eastAsia" w:asciiTheme="majorEastAsia" w:hAnsiTheme="majorEastAsia" w:eastAsiaTheme="majorEastAsia" w:cstheme="majorEastAsia"/>
          <w:color w:val="auto"/>
          <w:sz w:val="21"/>
          <w:szCs w:val="21"/>
          <w:highlight w:val="none"/>
        </w:rPr>
        <w:t>名称、</w:t>
      </w:r>
      <w:r>
        <w:rPr>
          <w:rFonts w:hint="eastAsia" w:asciiTheme="majorEastAsia" w:hAnsiTheme="majorEastAsia" w:eastAsiaTheme="majorEastAsia" w:cstheme="majorEastAsia"/>
          <w:color w:val="auto"/>
          <w:sz w:val="21"/>
          <w:szCs w:val="21"/>
          <w:highlight w:val="none"/>
          <w:lang w:val="en-US" w:eastAsia="zh-CN"/>
        </w:rPr>
        <w:t>报价</w:t>
      </w:r>
      <w:r>
        <w:rPr>
          <w:rFonts w:hint="eastAsia" w:asciiTheme="majorEastAsia" w:hAnsiTheme="majorEastAsia" w:eastAsiaTheme="majorEastAsia" w:cstheme="majorEastAsia"/>
          <w:color w:val="auto"/>
          <w:sz w:val="21"/>
          <w:szCs w:val="21"/>
          <w:highlight w:val="none"/>
        </w:rPr>
        <w:t>文件提交截止时间前不得启封”字样。</w:t>
      </w:r>
      <w:r>
        <w:rPr>
          <w:rFonts w:hint="eastAsia" w:asciiTheme="majorEastAsia" w:hAnsiTheme="majorEastAsia" w:eastAsiaTheme="majorEastAsia" w:cstheme="majorEastAsia"/>
          <w:b w:val="0"/>
          <w:bCs w:val="0"/>
          <w:color w:val="auto"/>
          <w:sz w:val="21"/>
          <w:szCs w:val="21"/>
          <w:highlight w:val="none"/>
        </w:rPr>
        <w:t>未按规定密封的响应文件将被拒收。</w:t>
      </w:r>
    </w:p>
    <w:p w14:paraId="5C5840FA">
      <w:pPr>
        <w:pStyle w:val="39"/>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pacing w:val="-6"/>
          <w:sz w:val="21"/>
          <w:szCs w:val="21"/>
          <w:highlight w:val="none"/>
          <w:lang w:val="en-US" w:eastAsia="zh-CN"/>
        </w:rPr>
        <w:t>6.报价</w:t>
      </w:r>
      <w:r>
        <w:rPr>
          <w:rFonts w:hint="eastAsia" w:asciiTheme="majorEastAsia" w:hAnsiTheme="majorEastAsia" w:eastAsiaTheme="majorEastAsia" w:cstheme="majorEastAsia"/>
          <w:b w:val="0"/>
          <w:bCs/>
          <w:color w:val="auto"/>
          <w:sz w:val="21"/>
          <w:szCs w:val="21"/>
          <w:highlight w:val="none"/>
        </w:rPr>
        <w:t>文件提交</w:t>
      </w:r>
    </w:p>
    <w:p w14:paraId="40C1A4F7">
      <w:pPr>
        <w:spacing w:line="480" w:lineRule="exact"/>
        <w:ind w:left="0" w:leftChars="0" w:firstLine="0" w:firstLineChars="0"/>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lang w:val="en-US" w:eastAsia="zh-CN"/>
        </w:rPr>
        <w:t>1</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lang w:val="en-US" w:eastAsia="zh-CN"/>
        </w:rPr>
        <w:t>报价</w:t>
      </w:r>
      <w:r>
        <w:rPr>
          <w:rFonts w:hint="eastAsia" w:asciiTheme="majorEastAsia" w:hAnsiTheme="majorEastAsia" w:eastAsiaTheme="majorEastAsia" w:cstheme="majorEastAsia"/>
          <w:color w:val="auto"/>
          <w:sz w:val="21"/>
          <w:szCs w:val="21"/>
          <w:highlight w:val="none"/>
        </w:rPr>
        <w:t>文件提交起止时间：</w:t>
      </w:r>
      <w:r>
        <w:rPr>
          <w:rFonts w:hint="eastAsia" w:asciiTheme="majorEastAsia" w:hAnsiTheme="majorEastAsia" w:eastAsiaTheme="majorEastAsia" w:cstheme="majorEastAsia"/>
          <w:b/>
          <w:bCs/>
          <w:color w:val="auto"/>
          <w:sz w:val="21"/>
          <w:szCs w:val="21"/>
          <w:highlight w:val="none"/>
          <w:u w:val="single"/>
        </w:rPr>
        <w:t>202</w:t>
      </w:r>
      <w:r>
        <w:rPr>
          <w:rFonts w:hint="eastAsia" w:asciiTheme="majorEastAsia" w:hAnsiTheme="majorEastAsia" w:eastAsiaTheme="majorEastAsia" w:cstheme="majorEastAsia"/>
          <w:b/>
          <w:bCs/>
          <w:color w:val="auto"/>
          <w:sz w:val="21"/>
          <w:szCs w:val="21"/>
          <w:highlight w:val="none"/>
          <w:u w:val="single"/>
          <w:lang w:val="en-US" w:eastAsia="zh-CN"/>
        </w:rPr>
        <w:t>6</w:t>
      </w:r>
      <w:r>
        <w:rPr>
          <w:rFonts w:hint="eastAsia" w:asciiTheme="majorEastAsia" w:hAnsiTheme="majorEastAsia" w:eastAsiaTheme="majorEastAsia" w:cstheme="majorEastAsia"/>
          <w:b/>
          <w:bCs/>
          <w:color w:val="auto"/>
          <w:sz w:val="21"/>
          <w:szCs w:val="21"/>
          <w:highlight w:val="none"/>
          <w:u w:val="single"/>
        </w:rPr>
        <w:t>年</w:t>
      </w:r>
      <w:r>
        <w:rPr>
          <w:rFonts w:hint="eastAsia" w:asciiTheme="majorEastAsia" w:hAnsiTheme="majorEastAsia" w:eastAsiaTheme="majorEastAsia" w:cstheme="majorEastAsia"/>
          <w:b/>
          <w:bCs/>
          <w:color w:val="auto"/>
          <w:sz w:val="21"/>
          <w:szCs w:val="21"/>
          <w:highlight w:val="none"/>
          <w:u w:val="single"/>
          <w:lang w:val="en-US" w:eastAsia="zh-CN"/>
        </w:rPr>
        <w:t>7</w:t>
      </w:r>
      <w:r>
        <w:rPr>
          <w:rFonts w:hint="eastAsia" w:asciiTheme="majorEastAsia" w:hAnsiTheme="majorEastAsia" w:eastAsiaTheme="majorEastAsia" w:cstheme="majorEastAsia"/>
          <w:b/>
          <w:bCs/>
          <w:color w:val="auto"/>
          <w:sz w:val="21"/>
          <w:szCs w:val="21"/>
          <w:highlight w:val="none"/>
          <w:u w:val="single"/>
        </w:rPr>
        <w:t>月</w:t>
      </w:r>
      <w:r>
        <w:rPr>
          <w:rFonts w:hint="eastAsia" w:asciiTheme="majorEastAsia" w:hAnsiTheme="majorEastAsia" w:eastAsiaTheme="majorEastAsia" w:cstheme="majorEastAsia"/>
          <w:b/>
          <w:bCs/>
          <w:color w:val="auto"/>
          <w:sz w:val="21"/>
          <w:szCs w:val="21"/>
          <w:highlight w:val="none"/>
          <w:u w:val="single"/>
          <w:lang w:val="en-US" w:eastAsia="zh-CN"/>
        </w:rPr>
        <w:t>29</w:t>
      </w:r>
      <w:r>
        <w:rPr>
          <w:rFonts w:hint="eastAsia" w:asciiTheme="majorEastAsia" w:hAnsiTheme="majorEastAsia" w:eastAsiaTheme="majorEastAsia" w:cstheme="majorEastAsia"/>
          <w:b/>
          <w:bCs/>
          <w:color w:val="auto"/>
          <w:sz w:val="21"/>
          <w:szCs w:val="21"/>
          <w:highlight w:val="none"/>
          <w:u w:val="single"/>
        </w:rPr>
        <w:t>日9时00分至9时30分</w:t>
      </w:r>
      <w:r>
        <w:rPr>
          <w:rFonts w:hint="eastAsia" w:asciiTheme="majorEastAsia" w:hAnsiTheme="majorEastAsia" w:eastAsiaTheme="majorEastAsia" w:cstheme="majorEastAsia"/>
          <w:b/>
          <w:bCs/>
          <w:color w:val="auto"/>
          <w:sz w:val="21"/>
          <w:szCs w:val="21"/>
          <w:highlight w:val="none"/>
        </w:rPr>
        <w:t>（北京时间）</w:t>
      </w:r>
    </w:p>
    <w:p w14:paraId="60993A02">
      <w:pPr>
        <w:spacing w:line="480" w:lineRule="exact"/>
        <w:ind w:left="0" w:leftChars="0" w:firstLine="0" w:firstLineChars="0"/>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（2）</w:t>
      </w:r>
      <w:r>
        <w:rPr>
          <w:rFonts w:hint="eastAsia" w:asciiTheme="majorEastAsia" w:hAnsiTheme="majorEastAsia" w:eastAsiaTheme="majorEastAsia" w:cstheme="majorEastAsia"/>
          <w:color w:val="auto"/>
          <w:sz w:val="21"/>
          <w:szCs w:val="21"/>
          <w:highlight w:val="none"/>
        </w:rPr>
        <w:t>文件提交地点</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kern w:val="0"/>
          <w:sz w:val="21"/>
          <w:szCs w:val="21"/>
          <w:highlight w:val="none"/>
        </w:rPr>
        <w:t>柳州职业技术大学（柳州市社湾路28号）A区办公楼201室</w:t>
      </w:r>
    </w:p>
    <w:p w14:paraId="23A29EDB">
      <w:pPr>
        <w:spacing w:line="480" w:lineRule="exac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b/>
          <w:color w:val="auto"/>
          <w:sz w:val="21"/>
          <w:szCs w:val="21"/>
          <w:highlight w:val="none"/>
          <w:u w:val="single"/>
        </w:rPr>
        <w:t>注：</w:t>
      </w:r>
      <w:r>
        <w:rPr>
          <w:rFonts w:hint="eastAsia" w:asciiTheme="majorEastAsia" w:hAnsiTheme="majorEastAsia" w:eastAsiaTheme="majorEastAsia" w:cstheme="majorEastAsia"/>
          <w:b/>
          <w:color w:val="auto"/>
          <w:sz w:val="21"/>
          <w:szCs w:val="21"/>
          <w:highlight w:val="none"/>
          <w:u w:val="single"/>
          <w:lang w:val="en-US" w:eastAsia="zh-CN"/>
        </w:rPr>
        <w:t>报价人</w:t>
      </w:r>
      <w:r>
        <w:rPr>
          <w:rFonts w:hint="eastAsia" w:asciiTheme="majorEastAsia" w:hAnsiTheme="majorEastAsia" w:eastAsiaTheme="majorEastAsia" w:cstheme="majorEastAsia"/>
          <w:b/>
          <w:color w:val="auto"/>
          <w:sz w:val="21"/>
          <w:szCs w:val="21"/>
          <w:highlight w:val="none"/>
          <w:u w:val="single"/>
        </w:rPr>
        <w:t>应当在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文件提交截止时间前，将</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文件密封送达提交地点。在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文件提交截止时间后送达的</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文件为无效文件，</w:t>
      </w:r>
      <w:r>
        <w:rPr>
          <w:rFonts w:hint="eastAsia" w:asciiTheme="majorEastAsia" w:hAnsiTheme="majorEastAsia" w:eastAsiaTheme="majorEastAsia" w:cstheme="majorEastAsia"/>
          <w:b/>
          <w:color w:val="auto"/>
          <w:sz w:val="21"/>
          <w:szCs w:val="21"/>
          <w:highlight w:val="none"/>
          <w:u w:val="single"/>
          <w:lang w:val="en-US" w:eastAsia="zh-CN"/>
        </w:rPr>
        <w:t>工作人员将</w:t>
      </w:r>
      <w:r>
        <w:rPr>
          <w:rFonts w:hint="eastAsia" w:asciiTheme="majorEastAsia" w:hAnsiTheme="majorEastAsia" w:eastAsiaTheme="majorEastAsia" w:cstheme="majorEastAsia"/>
          <w:b/>
          <w:color w:val="auto"/>
          <w:sz w:val="21"/>
          <w:szCs w:val="21"/>
          <w:highlight w:val="none"/>
          <w:u w:val="single"/>
        </w:rPr>
        <w:t>拒收。</w:t>
      </w:r>
    </w:p>
    <w:p w14:paraId="5BA32957">
      <w:pPr>
        <w:widowControl/>
        <w:numPr>
          <w:ilvl w:val="0"/>
          <w:numId w:val="5"/>
        </w:numPr>
        <w:adjustRightInd w:val="0"/>
        <w:snapToGrid w:val="0"/>
        <w:spacing w:line="520" w:lineRule="exact"/>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凡对本次采购提出询问，请按以下方式联系</w:t>
      </w:r>
    </w:p>
    <w:p w14:paraId="567E4AB4">
      <w:pPr>
        <w:widowControl/>
        <w:numPr>
          <w:ilvl w:val="0"/>
          <w:numId w:val="0"/>
        </w:numPr>
        <w:adjustRightInd w:val="0"/>
        <w:snapToGrid w:val="0"/>
        <w:spacing w:line="520" w:lineRule="exact"/>
        <w:jc w:val="left"/>
        <w:rPr>
          <w:rFonts w:hint="eastAsia" w:asciiTheme="majorEastAsia" w:hAnsiTheme="majorEastAsia" w:eastAsiaTheme="majorEastAsia" w:cstheme="majorEastAsia"/>
          <w:bCs/>
          <w:kern w:val="0"/>
          <w:sz w:val="21"/>
          <w:szCs w:val="21"/>
          <w:highlight w:val="none"/>
          <w:lang w:bidi="en-US"/>
        </w:rPr>
      </w:pPr>
      <w:r>
        <w:rPr>
          <w:rFonts w:hint="eastAsia" w:asciiTheme="majorEastAsia" w:hAnsiTheme="majorEastAsia" w:eastAsiaTheme="majorEastAsia" w:cstheme="majorEastAsia"/>
          <w:bCs/>
          <w:kern w:val="0"/>
          <w:sz w:val="21"/>
          <w:szCs w:val="21"/>
          <w:highlight w:val="none"/>
          <w:lang w:eastAsia="zh-CN" w:bidi="en-US"/>
        </w:rPr>
        <w:t>（</w:t>
      </w:r>
      <w:r>
        <w:rPr>
          <w:rFonts w:hint="eastAsia" w:asciiTheme="majorEastAsia" w:hAnsiTheme="majorEastAsia" w:eastAsiaTheme="majorEastAsia" w:cstheme="majorEastAsia"/>
          <w:bCs/>
          <w:kern w:val="0"/>
          <w:sz w:val="21"/>
          <w:szCs w:val="21"/>
          <w:highlight w:val="none"/>
          <w:lang w:val="en-US" w:eastAsia="zh-CN" w:bidi="en-US"/>
        </w:rPr>
        <w:t>1</w:t>
      </w:r>
      <w:r>
        <w:rPr>
          <w:rFonts w:hint="eastAsia" w:asciiTheme="majorEastAsia" w:hAnsiTheme="majorEastAsia" w:eastAsiaTheme="majorEastAsia" w:cstheme="majorEastAsia"/>
          <w:bCs/>
          <w:kern w:val="0"/>
          <w:sz w:val="21"/>
          <w:szCs w:val="21"/>
          <w:highlight w:val="none"/>
          <w:lang w:eastAsia="zh-CN" w:bidi="en-US"/>
        </w:rPr>
        <w:t>）</w:t>
      </w:r>
      <w:r>
        <w:rPr>
          <w:rFonts w:hint="eastAsia" w:asciiTheme="majorEastAsia" w:hAnsiTheme="majorEastAsia" w:eastAsiaTheme="majorEastAsia" w:cstheme="majorEastAsia"/>
          <w:bCs/>
          <w:kern w:val="0"/>
          <w:sz w:val="21"/>
          <w:szCs w:val="21"/>
          <w:highlight w:val="none"/>
          <w:lang w:bidi="en-US"/>
        </w:rPr>
        <w:t>技术及需求咨询联系人：</w:t>
      </w:r>
      <w:r>
        <w:rPr>
          <w:rFonts w:hint="eastAsia" w:asciiTheme="majorEastAsia" w:hAnsiTheme="majorEastAsia" w:eastAsiaTheme="majorEastAsia" w:cstheme="majorEastAsia"/>
          <w:bCs/>
          <w:kern w:val="0"/>
          <w:sz w:val="21"/>
          <w:szCs w:val="21"/>
          <w:highlight w:val="none"/>
          <w:lang w:val="en-US" w:eastAsia="zh-CN" w:bidi="en-US"/>
        </w:rPr>
        <w:t>覃老师</w:t>
      </w:r>
      <w:r>
        <w:rPr>
          <w:rFonts w:hint="eastAsia" w:asciiTheme="majorEastAsia" w:hAnsiTheme="majorEastAsia" w:eastAsiaTheme="majorEastAsia" w:cstheme="majorEastAsia"/>
          <w:bCs/>
          <w:kern w:val="0"/>
          <w:sz w:val="21"/>
          <w:szCs w:val="21"/>
          <w:highlight w:val="none"/>
          <w:lang w:bidi="en-US"/>
        </w:rPr>
        <w:t xml:space="preserve">    联系电话：</w:t>
      </w:r>
      <w:r>
        <w:rPr>
          <w:rFonts w:hint="eastAsia" w:asciiTheme="majorEastAsia" w:hAnsiTheme="majorEastAsia" w:eastAsiaTheme="majorEastAsia" w:cstheme="majorEastAsia"/>
          <w:bCs/>
          <w:kern w:val="0"/>
          <w:sz w:val="21"/>
          <w:szCs w:val="21"/>
          <w:highlight w:val="none"/>
          <w:lang w:val="en-US" w:eastAsia="zh-CN" w:bidi="en-US"/>
        </w:rPr>
        <w:t>15777279989</w:t>
      </w:r>
      <w:r>
        <w:rPr>
          <w:rFonts w:hint="eastAsia" w:asciiTheme="majorEastAsia" w:hAnsiTheme="majorEastAsia" w:eastAsiaTheme="majorEastAsia" w:cstheme="majorEastAsia"/>
          <w:bCs/>
          <w:kern w:val="0"/>
          <w:sz w:val="21"/>
          <w:szCs w:val="21"/>
          <w:highlight w:val="none"/>
          <w:lang w:bidi="en-US"/>
        </w:rPr>
        <w:t xml:space="preserve">  。</w:t>
      </w:r>
    </w:p>
    <w:p w14:paraId="4966A16F">
      <w:pPr>
        <w:widowControl/>
        <w:adjustRightInd w:val="0"/>
        <w:snapToGrid w:val="0"/>
        <w:spacing w:line="520" w:lineRule="exact"/>
        <w:jc w:val="left"/>
        <w:rPr>
          <w:rFonts w:hint="eastAsia" w:asciiTheme="majorEastAsia" w:hAnsiTheme="majorEastAsia" w:eastAsiaTheme="majorEastAsia" w:cstheme="majorEastAsia"/>
          <w:kern w:val="0"/>
          <w:sz w:val="21"/>
          <w:szCs w:val="21"/>
          <w:highlight w:val="none"/>
        </w:rPr>
      </w:pPr>
      <w:r>
        <w:rPr>
          <w:rFonts w:hint="eastAsia" w:asciiTheme="majorEastAsia" w:hAnsiTheme="majorEastAsia" w:eastAsiaTheme="majorEastAsia" w:cstheme="majorEastAsia"/>
          <w:kern w:val="0"/>
          <w:sz w:val="21"/>
          <w:szCs w:val="21"/>
          <w:highlight w:val="none"/>
          <w:lang w:val="en-US" w:eastAsia="zh-CN"/>
        </w:rPr>
        <w:t>（2）</w:t>
      </w:r>
      <w:r>
        <w:rPr>
          <w:rFonts w:hint="eastAsia" w:asciiTheme="majorEastAsia" w:hAnsiTheme="majorEastAsia" w:eastAsiaTheme="majorEastAsia" w:cstheme="majorEastAsia"/>
          <w:kern w:val="0"/>
          <w:sz w:val="21"/>
          <w:szCs w:val="21"/>
          <w:highlight w:val="none"/>
        </w:rPr>
        <w:t>报价文件接收</w:t>
      </w:r>
      <w:r>
        <w:rPr>
          <w:rFonts w:hint="eastAsia" w:asciiTheme="majorEastAsia" w:hAnsiTheme="majorEastAsia" w:eastAsiaTheme="majorEastAsia" w:cstheme="majorEastAsia"/>
          <w:kern w:val="0"/>
          <w:sz w:val="21"/>
          <w:szCs w:val="21"/>
          <w:highlight w:val="none"/>
          <w:lang w:val="en-US" w:eastAsia="zh-CN"/>
        </w:rPr>
        <w:t>联系人：</w:t>
      </w:r>
      <w:r>
        <w:rPr>
          <w:rFonts w:hint="eastAsia" w:asciiTheme="majorEastAsia" w:hAnsiTheme="majorEastAsia" w:eastAsiaTheme="majorEastAsia" w:cstheme="majorEastAsia"/>
          <w:kern w:val="0"/>
          <w:sz w:val="21"/>
          <w:szCs w:val="21"/>
          <w:highlight w:val="none"/>
        </w:rPr>
        <w:t>资产管理处办公室工作人员</w:t>
      </w:r>
      <w:r>
        <w:rPr>
          <w:rFonts w:hint="eastAsia" w:asciiTheme="majorEastAsia" w:hAnsiTheme="majorEastAsia" w:eastAsiaTheme="majorEastAsia" w:cstheme="majorEastAsia"/>
          <w:kern w:val="0"/>
          <w:sz w:val="21"/>
          <w:szCs w:val="21"/>
          <w:highlight w:val="none"/>
          <w:lang w:val="en-US" w:eastAsia="zh-CN"/>
        </w:rPr>
        <w:t xml:space="preserve">      联系</w:t>
      </w:r>
      <w:r>
        <w:rPr>
          <w:rFonts w:hint="eastAsia" w:asciiTheme="majorEastAsia" w:hAnsiTheme="majorEastAsia" w:eastAsiaTheme="majorEastAsia" w:cstheme="majorEastAsia"/>
          <w:kern w:val="0"/>
          <w:sz w:val="21"/>
          <w:szCs w:val="21"/>
          <w:highlight w:val="none"/>
        </w:rPr>
        <w:t xml:space="preserve">电话：0772-3156307   </w:t>
      </w:r>
    </w:p>
    <w:p w14:paraId="0C265B17">
      <w:pPr>
        <w:widowControl/>
        <w:jc w:val="left"/>
        <w:rPr>
          <w:rFonts w:hint="eastAsia" w:asciiTheme="majorEastAsia" w:hAnsiTheme="majorEastAsia" w:eastAsiaTheme="majorEastAsia" w:cstheme="majorEastAsia"/>
          <w:sz w:val="21"/>
          <w:szCs w:val="21"/>
          <w:highlight w:val="none"/>
        </w:rPr>
      </w:pPr>
    </w:p>
    <w:p w14:paraId="14AE9005">
      <w:pPr>
        <w:widowControl/>
        <w:ind w:firstLine="8960" w:firstLineChars="4250"/>
        <w:jc w:val="left"/>
        <w:rPr>
          <w:rFonts w:hint="eastAsia" w:asciiTheme="majorEastAsia" w:hAnsiTheme="majorEastAsia" w:eastAsiaTheme="majorEastAsia" w:cstheme="majorEastAsia"/>
          <w:b/>
          <w:sz w:val="21"/>
          <w:szCs w:val="21"/>
          <w:highlight w:val="none"/>
        </w:rPr>
      </w:pPr>
      <w:r>
        <w:rPr>
          <w:rFonts w:hint="eastAsia" w:asciiTheme="majorEastAsia" w:hAnsiTheme="majorEastAsia" w:eastAsiaTheme="majorEastAsia" w:cstheme="majorEastAsia"/>
          <w:b/>
          <w:sz w:val="21"/>
          <w:szCs w:val="21"/>
          <w:highlight w:val="none"/>
        </w:rPr>
        <w:t>柳州职业技术大学</w:t>
      </w:r>
    </w:p>
    <w:p w14:paraId="25731739">
      <w:pPr>
        <w:widowControl/>
        <w:jc w:val="left"/>
        <w:rPr>
          <w:rFonts w:hint="eastAsia"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rPr>
        <w:t xml:space="preserve">                                                                         202</w:t>
      </w:r>
      <w:r>
        <w:rPr>
          <w:rFonts w:hint="eastAsia" w:asciiTheme="majorEastAsia" w:hAnsiTheme="majorEastAsia" w:eastAsiaTheme="majorEastAsia" w:cstheme="majorEastAsia"/>
          <w:b/>
          <w:sz w:val="24"/>
          <w:szCs w:val="24"/>
          <w:highlight w:val="none"/>
          <w:lang w:val="en-US" w:eastAsia="zh-CN"/>
        </w:rPr>
        <w:t>6</w:t>
      </w:r>
      <w:r>
        <w:rPr>
          <w:rFonts w:hint="eastAsia" w:asciiTheme="majorEastAsia" w:hAnsiTheme="majorEastAsia" w:eastAsiaTheme="majorEastAsia" w:cstheme="majorEastAsia"/>
          <w:b/>
          <w:sz w:val="24"/>
          <w:szCs w:val="24"/>
          <w:highlight w:val="none"/>
        </w:rPr>
        <w:t>年</w:t>
      </w:r>
      <w:r>
        <w:rPr>
          <w:rFonts w:hint="eastAsia" w:asciiTheme="majorEastAsia" w:hAnsiTheme="majorEastAsia" w:eastAsiaTheme="majorEastAsia" w:cstheme="majorEastAsia"/>
          <w:b/>
          <w:sz w:val="24"/>
          <w:szCs w:val="24"/>
          <w:highlight w:val="none"/>
          <w:lang w:val="en-US" w:eastAsia="zh-CN"/>
        </w:rPr>
        <w:t>7</w:t>
      </w:r>
      <w:r>
        <w:rPr>
          <w:rFonts w:hint="eastAsia" w:asciiTheme="majorEastAsia" w:hAnsiTheme="majorEastAsia" w:eastAsiaTheme="majorEastAsia" w:cstheme="majorEastAsia"/>
          <w:b/>
          <w:sz w:val="24"/>
          <w:szCs w:val="24"/>
          <w:highlight w:val="none"/>
        </w:rPr>
        <w:t>月</w:t>
      </w:r>
      <w:r>
        <w:rPr>
          <w:rFonts w:hint="eastAsia" w:asciiTheme="majorEastAsia" w:hAnsiTheme="majorEastAsia" w:eastAsiaTheme="majorEastAsia" w:cstheme="majorEastAsia"/>
          <w:b/>
          <w:sz w:val="24"/>
          <w:szCs w:val="24"/>
          <w:highlight w:val="none"/>
          <w:lang w:val="en-US" w:eastAsia="zh-CN"/>
        </w:rPr>
        <w:t>23</w:t>
      </w:r>
      <w:r>
        <w:rPr>
          <w:rFonts w:hint="eastAsia" w:asciiTheme="majorEastAsia" w:hAnsiTheme="majorEastAsia" w:eastAsiaTheme="majorEastAsia" w:cstheme="majorEastAsia"/>
          <w:b/>
          <w:sz w:val="24"/>
          <w:szCs w:val="24"/>
          <w:highlight w:val="none"/>
        </w:rPr>
        <w:t>日</w:t>
      </w:r>
    </w:p>
    <w:p w14:paraId="23DDF101">
      <w:pPr>
        <w:pStyle w:val="8"/>
        <w:snapToGrid w:val="0"/>
        <w:spacing w:before="295" w:after="295" w:line="400" w:lineRule="exact"/>
        <w:rPr>
          <w:rFonts w:ascii="Arial" w:hAnsi="Arial" w:cs="Arial"/>
          <w:bCs/>
          <w:sz w:val="24"/>
          <w:szCs w:val="24"/>
          <w:highlight w:val="none"/>
        </w:rPr>
      </w:pPr>
    </w:p>
    <w:p w14:paraId="5B6E314F">
      <w:pPr>
        <w:pStyle w:val="7"/>
        <w:rPr>
          <w:highlight w:val="none"/>
        </w:rPr>
      </w:pPr>
    </w:p>
    <w:p w14:paraId="6B1C8817">
      <w:pPr>
        <w:pStyle w:val="7"/>
        <w:rPr>
          <w:highlight w:val="none"/>
        </w:rPr>
      </w:pPr>
    </w:p>
    <w:p w14:paraId="3121514C">
      <w:pPr>
        <w:pStyle w:val="7"/>
        <w:rPr>
          <w:highlight w:val="none"/>
        </w:rPr>
      </w:pPr>
    </w:p>
    <w:p w14:paraId="2E407467">
      <w:pPr>
        <w:pStyle w:val="7"/>
        <w:rPr>
          <w:highlight w:val="none"/>
        </w:rPr>
      </w:pPr>
    </w:p>
    <w:p w14:paraId="2B37CA4E">
      <w:pPr>
        <w:pStyle w:val="7"/>
        <w:rPr>
          <w:highlight w:val="none"/>
        </w:rPr>
      </w:pPr>
    </w:p>
    <w:p w14:paraId="3AA78AF5">
      <w:pPr>
        <w:pStyle w:val="7"/>
        <w:rPr>
          <w:highlight w:val="none"/>
        </w:rPr>
      </w:pPr>
    </w:p>
    <w:p w14:paraId="78824F0C">
      <w:pPr>
        <w:pStyle w:val="7"/>
        <w:rPr>
          <w:highlight w:val="none"/>
        </w:rPr>
      </w:pPr>
    </w:p>
    <w:p w14:paraId="23C8D058">
      <w:pPr>
        <w:pStyle w:val="7"/>
        <w:rPr>
          <w:highlight w:val="none"/>
        </w:rPr>
      </w:pPr>
    </w:p>
    <w:p w14:paraId="53F6B123">
      <w:pPr>
        <w:pStyle w:val="7"/>
        <w:rPr>
          <w:highlight w:val="none"/>
        </w:rPr>
      </w:pPr>
    </w:p>
    <w:p w14:paraId="53A922CD">
      <w:pPr>
        <w:spacing w:line="360" w:lineRule="auto"/>
        <w:rPr>
          <w:rFonts w:asciiTheme="minorEastAsia" w:hAnsiTheme="minorEastAsia" w:cstheme="minorEastAsia"/>
          <w:sz w:val="22"/>
          <w:highlight w:val="none"/>
        </w:rPr>
      </w:pPr>
      <w:r>
        <w:rPr>
          <w:rFonts w:hint="eastAsia" w:asciiTheme="minorEastAsia" w:hAnsiTheme="minorEastAsia" w:cstheme="minorEastAsia"/>
          <w:b/>
          <w:sz w:val="28"/>
          <w:highlight w:val="none"/>
        </w:rPr>
        <w:t>评审办法和评分标准</w:t>
      </w:r>
    </w:p>
    <w:p w14:paraId="0F593544">
      <w:pPr>
        <w:pStyle w:val="7"/>
        <w:spacing w:line="360" w:lineRule="auto"/>
        <w:rPr>
          <w:rFonts w:asciiTheme="minorEastAsia" w:hAnsiTheme="minorEastAsia" w:cstheme="minorEastAsia"/>
          <w:highlight w:val="none"/>
        </w:rPr>
      </w:pPr>
      <w:r>
        <w:rPr>
          <w:rFonts w:hint="eastAsia" w:asciiTheme="minorEastAsia" w:hAnsiTheme="minorEastAsia" w:cstheme="minorEastAsia"/>
          <w:highlight w:val="none"/>
        </w:rPr>
        <w:t>一、评审原则</w:t>
      </w:r>
    </w:p>
    <w:p w14:paraId="38212FE2">
      <w:pPr>
        <w:pStyle w:val="7"/>
        <w:spacing w:line="360" w:lineRule="auto"/>
        <w:rPr>
          <w:rFonts w:asciiTheme="minorEastAsia" w:hAnsiTheme="minorEastAsia" w:cstheme="minorEastAsia"/>
          <w:highlight w:val="none"/>
        </w:rPr>
      </w:pPr>
      <w:r>
        <w:rPr>
          <w:rFonts w:hint="eastAsia" w:asciiTheme="minorEastAsia" w:hAnsiTheme="minorEastAsia" w:cstheme="minorEastAsia"/>
          <w:highlight w:val="none"/>
        </w:rPr>
        <w:t>（一）评委构成：本项目的评委分别由依法组成的评审专家3人或以上单数构成。</w:t>
      </w:r>
    </w:p>
    <w:p w14:paraId="3B94A3CF">
      <w:pPr>
        <w:pStyle w:val="7"/>
        <w:spacing w:line="360" w:lineRule="auto"/>
        <w:rPr>
          <w:rFonts w:asciiTheme="minorEastAsia" w:hAnsiTheme="minorEastAsia" w:cstheme="minorEastAsia"/>
          <w:highlight w:val="none"/>
        </w:rPr>
      </w:pPr>
      <w:r>
        <w:rPr>
          <w:rFonts w:hint="eastAsia" w:asciiTheme="minorEastAsia" w:hAnsiTheme="minorEastAsia" w:cstheme="minorEastAsia"/>
          <w:highlight w:val="none"/>
        </w:rPr>
        <w:t>（二）评审依据：评委将以询价采购公告为评审依据，对报价人的价格、</w:t>
      </w:r>
      <w:r>
        <w:rPr>
          <w:rFonts w:hint="eastAsia" w:asciiTheme="minorEastAsia" w:hAnsiTheme="minorEastAsia" w:cstheme="minorEastAsia"/>
          <w:highlight w:val="none"/>
          <w:lang w:val="en-US" w:eastAsia="zh-CN"/>
        </w:rPr>
        <w:t>技术</w:t>
      </w:r>
      <w:r>
        <w:rPr>
          <w:rFonts w:hint="eastAsia" w:asciiTheme="minorEastAsia" w:hAnsiTheme="minorEastAsia" w:cstheme="minorEastAsia"/>
          <w:highlight w:val="none"/>
        </w:rPr>
        <w:t>、商务</w:t>
      </w:r>
      <w:r>
        <w:rPr>
          <w:rFonts w:hint="eastAsia" w:asciiTheme="minorEastAsia" w:hAnsiTheme="minorEastAsia" w:cstheme="minorEastAsia"/>
          <w:highlight w:val="none"/>
          <w:lang w:val="en-US" w:eastAsia="zh-CN"/>
        </w:rPr>
        <w:t>3</w:t>
      </w:r>
      <w:r>
        <w:rPr>
          <w:rFonts w:hint="eastAsia" w:asciiTheme="minorEastAsia" w:hAnsiTheme="minorEastAsia" w:cstheme="minorEastAsia"/>
          <w:highlight w:val="none"/>
        </w:rPr>
        <w:t>个方面内容按百分制打分。</w:t>
      </w:r>
    </w:p>
    <w:p w14:paraId="3C771647">
      <w:pPr>
        <w:pStyle w:val="7"/>
        <w:spacing w:line="360" w:lineRule="auto"/>
        <w:rPr>
          <w:rFonts w:asciiTheme="minorEastAsia" w:hAnsiTheme="minorEastAsia" w:cstheme="minorEastAsia"/>
          <w:highlight w:val="none"/>
        </w:rPr>
      </w:pPr>
      <w:r>
        <w:rPr>
          <w:rFonts w:hint="eastAsia" w:asciiTheme="minorEastAsia" w:hAnsiTheme="minorEastAsia" w:cstheme="minorEastAsia"/>
          <w:highlight w:val="none"/>
        </w:rPr>
        <w:t>二、评定方法</w:t>
      </w:r>
    </w:p>
    <w:p w14:paraId="422EF376">
      <w:pPr>
        <w:pStyle w:val="7"/>
        <w:spacing w:line="360" w:lineRule="auto"/>
        <w:rPr>
          <w:rFonts w:asciiTheme="minorEastAsia" w:hAnsiTheme="minorEastAsia" w:cstheme="minorEastAsia"/>
          <w:highlight w:val="none"/>
        </w:rPr>
      </w:pPr>
      <w:r>
        <w:rPr>
          <w:rFonts w:hint="eastAsia" w:asciiTheme="minorEastAsia" w:hAnsiTheme="minorEastAsia" w:cstheme="minorEastAsia"/>
          <w:highlight w:val="none"/>
        </w:rPr>
        <w:t>对进入详评的，采用百分制综合评分法</w:t>
      </w:r>
      <w:r>
        <w:rPr>
          <w:rFonts w:hint="eastAsia" w:asciiTheme="minorEastAsia" w:hAnsiTheme="minorEastAsia" w:cstheme="minorEastAsia"/>
          <w:highlight w:val="none"/>
          <w:lang w:eastAsia="zh-CN"/>
        </w:rPr>
        <w:t>，</w:t>
      </w:r>
      <w:r>
        <w:rPr>
          <w:rFonts w:hint="eastAsia" w:asciiTheme="minorEastAsia" w:hAnsiTheme="minorEastAsia" w:cstheme="minorEastAsia"/>
          <w:highlight w:val="none"/>
        </w:rPr>
        <w:t>计分办法按四舍五入取至百分位。</w:t>
      </w:r>
    </w:p>
    <w:tbl>
      <w:tblPr>
        <w:tblStyle w:val="18"/>
        <w:tblpPr w:leftFromText="180" w:rightFromText="180" w:vertAnchor="text" w:horzAnchor="page" w:tblpX="712" w:tblpY="582"/>
        <w:tblOverlap w:val="never"/>
        <w:tblW w:w="1072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0"/>
        <w:gridCol w:w="919"/>
        <w:gridCol w:w="1515"/>
        <w:gridCol w:w="7478"/>
        <w:gridCol w:w="567"/>
      </w:tblGrid>
      <w:tr w14:paraId="54F570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4" w:hRule="atLeast"/>
        </w:trPr>
        <w:tc>
          <w:tcPr>
            <w:tcW w:w="1169" w:type="dxa"/>
            <w:gridSpan w:val="2"/>
            <w:tcBorders>
              <w:top w:val="single" w:color="auto" w:sz="4" w:space="0"/>
              <w:left w:val="single" w:color="auto" w:sz="4" w:space="0"/>
              <w:bottom w:val="single" w:color="auto" w:sz="4" w:space="0"/>
              <w:right w:val="single" w:color="auto" w:sz="4" w:space="0"/>
            </w:tcBorders>
            <w:vAlign w:val="center"/>
          </w:tcPr>
          <w:p w14:paraId="2FED65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序号</w:t>
            </w:r>
          </w:p>
        </w:tc>
        <w:tc>
          <w:tcPr>
            <w:tcW w:w="1515" w:type="dxa"/>
            <w:tcBorders>
              <w:top w:val="single" w:color="auto" w:sz="4" w:space="0"/>
              <w:left w:val="single" w:color="auto" w:sz="4" w:space="0"/>
              <w:bottom w:val="single" w:color="auto" w:sz="4" w:space="0"/>
              <w:right w:val="single" w:color="auto" w:sz="4" w:space="0"/>
            </w:tcBorders>
            <w:vAlign w:val="center"/>
          </w:tcPr>
          <w:p w14:paraId="26CA71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评分指标项</w:t>
            </w:r>
          </w:p>
        </w:tc>
        <w:tc>
          <w:tcPr>
            <w:tcW w:w="7478" w:type="dxa"/>
            <w:tcBorders>
              <w:top w:val="single" w:color="auto" w:sz="4" w:space="0"/>
              <w:left w:val="single" w:color="auto" w:sz="4" w:space="0"/>
              <w:bottom w:val="single" w:color="auto" w:sz="4" w:space="0"/>
              <w:right w:val="single" w:color="auto" w:sz="4" w:space="0"/>
            </w:tcBorders>
            <w:vAlign w:val="center"/>
          </w:tcPr>
          <w:p w14:paraId="2E1B0FA5">
            <w:pPr>
              <w:keepNext w:val="0"/>
              <w:keepLines w:val="0"/>
              <w:pageBreakBefore w:val="0"/>
              <w:widowControl w:val="0"/>
              <w:kinsoku/>
              <w:wordWrap/>
              <w:overflowPunct/>
              <w:topLinePunct w:val="0"/>
              <w:autoSpaceDE/>
              <w:autoSpaceDN/>
              <w:bidi w:val="0"/>
              <w:adjustRightInd/>
              <w:snapToGrid/>
              <w:spacing w:line="240" w:lineRule="auto"/>
              <w:ind w:firstLine="562"/>
              <w:jc w:val="center"/>
              <w:textAlignment w:val="auto"/>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评议内容</w:t>
            </w:r>
          </w:p>
        </w:tc>
        <w:tc>
          <w:tcPr>
            <w:tcW w:w="567" w:type="dxa"/>
            <w:tcBorders>
              <w:top w:val="single" w:color="auto" w:sz="4" w:space="0"/>
              <w:left w:val="single" w:color="auto" w:sz="4" w:space="0"/>
              <w:bottom w:val="single" w:color="auto" w:sz="4" w:space="0"/>
              <w:right w:val="single" w:color="auto" w:sz="4" w:space="0"/>
            </w:tcBorders>
            <w:vAlign w:val="center"/>
          </w:tcPr>
          <w:p w14:paraId="20E82F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分值</w:t>
            </w:r>
          </w:p>
        </w:tc>
      </w:tr>
      <w:tr w14:paraId="79A217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0" w:hRule="atLeast"/>
        </w:trPr>
        <w:tc>
          <w:tcPr>
            <w:tcW w:w="250" w:type="dxa"/>
            <w:tcBorders>
              <w:top w:val="single" w:color="auto" w:sz="4" w:space="0"/>
              <w:left w:val="single" w:color="auto" w:sz="4" w:space="0"/>
              <w:bottom w:val="single" w:color="auto" w:sz="4" w:space="0"/>
              <w:right w:val="single" w:color="auto" w:sz="4" w:space="0"/>
            </w:tcBorders>
          </w:tcPr>
          <w:p w14:paraId="72BA636B">
            <w:pPr>
              <w:widowControl/>
              <w:spacing w:line="360" w:lineRule="auto"/>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1</w:t>
            </w:r>
          </w:p>
        </w:tc>
        <w:tc>
          <w:tcPr>
            <w:tcW w:w="919" w:type="dxa"/>
            <w:tcBorders>
              <w:top w:val="single" w:color="auto" w:sz="4" w:space="0"/>
              <w:left w:val="single" w:color="auto" w:sz="4" w:space="0"/>
              <w:bottom w:val="single" w:color="auto" w:sz="4" w:space="0"/>
              <w:right w:val="single" w:color="auto" w:sz="4" w:space="0"/>
            </w:tcBorders>
          </w:tcPr>
          <w:p w14:paraId="171B6527">
            <w:pPr>
              <w:widowControl/>
              <w:spacing w:line="360" w:lineRule="auto"/>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价格分</w:t>
            </w:r>
          </w:p>
          <w:p w14:paraId="58BBA534">
            <w:pPr>
              <w:widowControl/>
              <w:spacing w:line="360" w:lineRule="auto"/>
              <w:rPr>
                <w:rFonts w:hint="eastAsia" w:ascii="宋体" w:hAnsi="宋体" w:eastAsia="宋体" w:cs="宋体"/>
                <w:b/>
                <w:bCs/>
                <w:kern w:val="0"/>
                <w:sz w:val="18"/>
                <w:szCs w:val="18"/>
                <w:highlight w:val="none"/>
              </w:rPr>
            </w:pPr>
            <w:r>
              <w:rPr>
                <w:rFonts w:hint="eastAsia" w:ascii="宋体" w:hAnsi="宋体" w:eastAsia="宋体" w:cs="宋体"/>
                <w:b/>
                <w:bCs/>
                <w:sz w:val="18"/>
                <w:szCs w:val="18"/>
                <w:highlight w:val="none"/>
              </w:rPr>
              <w:t>（满分</w:t>
            </w:r>
            <w:r>
              <w:rPr>
                <w:rFonts w:hint="eastAsia" w:ascii="宋体" w:hAnsi="宋体" w:eastAsia="宋体" w:cs="宋体"/>
                <w:b/>
                <w:bCs/>
                <w:sz w:val="18"/>
                <w:szCs w:val="18"/>
                <w:highlight w:val="none"/>
                <w:lang w:val="en-US" w:eastAsia="zh-CN"/>
              </w:rPr>
              <w:t>20</w:t>
            </w:r>
            <w:r>
              <w:rPr>
                <w:rFonts w:hint="eastAsia" w:ascii="宋体" w:hAnsi="宋体" w:eastAsia="宋体" w:cs="宋体"/>
                <w:b/>
                <w:bCs/>
                <w:sz w:val="18"/>
                <w:szCs w:val="18"/>
                <w:highlight w:val="none"/>
              </w:rPr>
              <w:t>分）</w:t>
            </w:r>
          </w:p>
        </w:tc>
        <w:tc>
          <w:tcPr>
            <w:tcW w:w="1515" w:type="dxa"/>
            <w:tcBorders>
              <w:top w:val="single" w:color="auto" w:sz="4" w:space="0"/>
              <w:left w:val="single" w:color="auto" w:sz="4" w:space="0"/>
              <w:bottom w:val="single" w:color="auto" w:sz="4" w:space="0"/>
              <w:right w:val="single" w:color="auto" w:sz="4" w:space="0"/>
            </w:tcBorders>
          </w:tcPr>
          <w:p w14:paraId="433CA5EB">
            <w:pPr>
              <w:widowControl/>
              <w:spacing w:line="360" w:lineRule="auto"/>
              <w:rPr>
                <w:rFonts w:hint="eastAsia" w:ascii="宋体" w:hAnsi="宋体" w:eastAsia="宋体" w:cs="宋体"/>
                <w:b w:val="0"/>
                <w:bCs w:val="0"/>
                <w:kern w:val="0"/>
                <w:sz w:val="18"/>
                <w:szCs w:val="18"/>
                <w:highlight w:val="none"/>
              </w:rPr>
            </w:pPr>
            <w:r>
              <w:rPr>
                <w:rFonts w:hint="eastAsia" w:ascii="宋体" w:hAnsi="宋体" w:eastAsia="宋体" w:cs="宋体"/>
                <w:b w:val="0"/>
                <w:bCs w:val="0"/>
                <w:kern w:val="0"/>
                <w:sz w:val="18"/>
                <w:szCs w:val="18"/>
                <w:highlight w:val="none"/>
              </w:rPr>
              <w:t>报价价格</w:t>
            </w:r>
          </w:p>
          <w:p w14:paraId="69C0F812">
            <w:pPr>
              <w:widowControl/>
              <w:spacing w:line="360" w:lineRule="auto"/>
              <w:rPr>
                <w:rFonts w:hint="eastAsia" w:ascii="宋体" w:hAnsi="宋体" w:eastAsia="宋体" w:cs="宋体"/>
                <w:b/>
                <w:bCs/>
                <w:kern w:val="0"/>
                <w:sz w:val="18"/>
                <w:szCs w:val="18"/>
                <w:highlight w:val="none"/>
              </w:rPr>
            </w:pPr>
            <w:r>
              <w:rPr>
                <w:rFonts w:hint="eastAsia" w:ascii="宋体" w:hAnsi="宋体" w:eastAsia="宋体" w:cs="宋体"/>
                <w:color w:val="auto"/>
                <w:sz w:val="18"/>
                <w:szCs w:val="18"/>
                <w:highlight w:val="none"/>
                <w:lang w:val="en-US" w:eastAsia="zh-CN"/>
              </w:rPr>
              <w:t>（满分20分）</w:t>
            </w:r>
          </w:p>
        </w:tc>
        <w:tc>
          <w:tcPr>
            <w:tcW w:w="7478" w:type="dxa"/>
            <w:tcBorders>
              <w:top w:val="single" w:color="auto" w:sz="4" w:space="0"/>
              <w:left w:val="single" w:color="auto" w:sz="4" w:space="0"/>
              <w:bottom w:val="single" w:color="auto" w:sz="4" w:space="0"/>
              <w:right w:val="single" w:color="auto" w:sz="4" w:space="0"/>
            </w:tcBorders>
          </w:tcPr>
          <w:p w14:paraId="1D37AEC4">
            <w:pPr>
              <w:rPr>
                <w:rFonts w:hint="eastAsia" w:ascii="宋体" w:hAnsi="宋体" w:eastAsia="宋体" w:cs="宋体"/>
                <w:b w:val="0"/>
                <w:bCs/>
                <w:kern w:val="0"/>
                <w:sz w:val="18"/>
                <w:szCs w:val="18"/>
                <w:highlight w:val="none"/>
                <w:lang w:val="en-US" w:eastAsia="zh-CN"/>
              </w:rPr>
            </w:pPr>
            <w:r>
              <w:rPr>
                <w:rFonts w:hint="eastAsia" w:ascii="宋体" w:hAnsi="宋体" w:eastAsia="宋体" w:cs="宋体"/>
                <w:b w:val="0"/>
                <w:bCs/>
                <w:kern w:val="0"/>
                <w:sz w:val="18"/>
                <w:szCs w:val="18"/>
                <w:highlight w:val="none"/>
                <w:lang w:val="en-US" w:eastAsia="zh-CN"/>
              </w:rPr>
              <w:t>报价得分=（基准价/</w:t>
            </w:r>
            <w:r>
              <w:rPr>
                <w:rFonts w:hint="eastAsia" w:ascii="宋体" w:hAnsi="宋体" w:eastAsia="宋体" w:cs="宋体"/>
                <w:color w:val="000000"/>
                <w:sz w:val="18"/>
                <w:szCs w:val="18"/>
                <w:highlight w:val="none"/>
                <w:lang w:val="en-US" w:eastAsia="zh-CN"/>
              </w:rPr>
              <w:t>最后</w:t>
            </w:r>
            <w:r>
              <w:rPr>
                <w:rFonts w:hint="eastAsia" w:ascii="宋体" w:hAnsi="宋体" w:eastAsia="宋体" w:cs="宋体"/>
                <w:b w:val="0"/>
                <w:bCs/>
                <w:kern w:val="0"/>
                <w:sz w:val="18"/>
                <w:szCs w:val="18"/>
                <w:highlight w:val="none"/>
                <w:lang w:val="en-US" w:eastAsia="zh-CN"/>
              </w:rPr>
              <w:t>报价）×20分</w:t>
            </w:r>
          </w:p>
          <w:p w14:paraId="6B10E90F">
            <w:pPr>
              <w:rPr>
                <w:rFonts w:hint="eastAsia" w:ascii="宋体" w:hAnsi="宋体" w:eastAsia="宋体" w:cs="宋体"/>
                <w:b/>
                <w:bCs/>
                <w:sz w:val="18"/>
                <w:szCs w:val="18"/>
                <w:highlight w:val="none"/>
              </w:rPr>
            </w:pPr>
            <w:r>
              <w:rPr>
                <w:rFonts w:hint="eastAsia" w:ascii="宋体" w:hAnsi="宋体" w:eastAsia="宋体" w:cs="宋体"/>
                <w:b w:val="0"/>
                <w:bCs/>
                <w:kern w:val="0"/>
                <w:sz w:val="18"/>
                <w:szCs w:val="18"/>
                <w:highlight w:val="none"/>
                <w:lang w:val="en-US" w:eastAsia="zh-CN"/>
              </w:rPr>
              <w:t>注：评标基准价为满足报价文件要求且报价价格最低的报价，计算分数时四舍五入取小数点后两位。</w:t>
            </w:r>
          </w:p>
        </w:tc>
        <w:tc>
          <w:tcPr>
            <w:tcW w:w="567" w:type="dxa"/>
            <w:tcBorders>
              <w:top w:val="single" w:color="auto" w:sz="4" w:space="0"/>
              <w:left w:val="single" w:color="auto" w:sz="4" w:space="0"/>
              <w:bottom w:val="single" w:color="auto" w:sz="4" w:space="0"/>
              <w:right w:val="single" w:color="auto" w:sz="4" w:space="0"/>
            </w:tcBorders>
          </w:tcPr>
          <w:p w14:paraId="505566E7">
            <w:pPr>
              <w:spacing w:line="360" w:lineRule="auto"/>
              <w:rPr>
                <w:rFonts w:hint="eastAsia" w:ascii="宋体" w:hAnsi="宋体" w:eastAsia="宋体" w:cs="宋体"/>
                <w:sz w:val="18"/>
                <w:szCs w:val="18"/>
                <w:highlight w:val="none"/>
              </w:rPr>
            </w:pPr>
            <w:r>
              <w:rPr>
                <w:rFonts w:hint="eastAsia" w:ascii="宋体" w:hAnsi="宋体" w:eastAsia="宋体" w:cs="宋体"/>
                <w:b/>
                <w:sz w:val="18"/>
                <w:szCs w:val="18"/>
                <w:highlight w:val="none"/>
                <w:lang w:val="en-US" w:eastAsia="zh-CN"/>
              </w:rPr>
              <w:t>20</w:t>
            </w:r>
            <w:r>
              <w:rPr>
                <w:rFonts w:hint="eastAsia" w:ascii="宋体" w:hAnsi="宋体" w:eastAsia="宋体" w:cs="宋体"/>
                <w:sz w:val="18"/>
                <w:szCs w:val="18"/>
                <w:highlight w:val="none"/>
              </w:rPr>
              <w:t>分</w:t>
            </w:r>
          </w:p>
        </w:tc>
      </w:tr>
      <w:tr w14:paraId="4582EF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11" w:hRule="atLeast"/>
        </w:trPr>
        <w:tc>
          <w:tcPr>
            <w:tcW w:w="250" w:type="dxa"/>
            <w:vMerge w:val="restart"/>
            <w:tcBorders>
              <w:left w:val="single" w:color="auto" w:sz="4" w:space="0"/>
              <w:right w:val="single" w:color="auto" w:sz="4" w:space="0"/>
            </w:tcBorders>
          </w:tcPr>
          <w:p w14:paraId="13327908">
            <w:pPr>
              <w:spacing w:line="360" w:lineRule="auto"/>
              <w:rPr>
                <w:rFonts w:hint="eastAsia" w:ascii="宋体" w:hAnsi="宋体" w:eastAsia="宋体" w:cs="宋体"/>
                <w:b/>
                <w:sz w:val="18"/>
                <w:szCs w:val="18"/>
                <w:highlight w:val="none"/>
                <w:lang w:val="en-US" w:eastAsia="zh-CN"/>
              </w:rPr>
            </w:pPr>
            <w:r>
              <w:rPr>
                <w:rFonts w:hint="eastAsia" w:ascii="宋体" w:hAnsi="宋体" w:eastAsia="宋体" w:cs="宋体"/>
                <w:b/>
                <w:sz w:val="18"/>
                <w:szCs w:val="18"/>
                <w:highlight w:val="none"/>
                <w:lang w:val="en-US" w:eastAsia="zh-CN"/>
              </w:rPr>
              <w:t>2</w:t>
            </w:r>
          </w:p>
        </w:tc>
        <w:tc>
          <w:tcPr>
            <w:tcW w:w="919" w:type="dxa"/>
            <w:vMerge w:val="restart"/>
            <w:tcBorders>
              <w:left w:val="single" w:color="auto" w:sz="4" w:space="0"/>
              <w:right w:val="single" w:color="auto" w:sz="4" w:space="0"/>
            </w:tcBorders>
            <w:vAlign w:val="top"/>
          </w:tcPr>
          <w:p w14:paraId="55CBD254">
            <w:pPr>
              <w:spacing w:line="360" w:lineRule="auto"/>
              <w:jc w:val="both"/>
              <w:rPr>
                <w:rFonts w:hint="eastAsia" w:ascii="宋体" w:hAnsi="宋体" w:eastAsia="宋体" w:cs="宋体"/>
                <w:b/>
                <w:bCs/>
                <w:sz w:val="18"/>
                <w:szCs w:val="18"/>
                <w:highlight w:val="none"/>
              </w:rPr>
            </w:pPr>
            <w:r>
              <w:rPr>
                <w:rFonts w:hint="eastAsia" w:ascii="宋体" w:hAnsi="宋体" w:eastAsia="宋体" w:cs="宋体"/>
                <w:b/>
                <w:sz w:val="18"/>
                <w:szCs w:val="18"/>
                <w:highlight w:val="none"/>
              </w:rPr>
              <w:t>技术分</w:t>
            </w:r>
          </w:p>
          <w:p w14:paraId="6A6FAD2C">
            <w:pPr>
              <w:spacing w:line="360" w:lineRule="auto"/>
              <w:jc w:val="both"/>
              <w:rPr>
                <w:rFonts w:hint="eastAsia" w:ascii="宋体" w:hAnsi="宋体" w:eastAsia="宋体" w:cs="宋体"/>
                <w:b/>
                <w:sz w:val="18"/>
                <w:szCs w:val="18"/>
                <w:highlight w:val="none"/>
              </w:rPr>
            </w:pPr>
            <w:r>
              <w:rPr>
                <w:rFonts w:hint="eastAsia" w:ascii="宋体" w:hAnsi="宋体" w:eastAsia="宋体" w:cs="宋体"/>
                <w:b/>
                <w:bCs/>
                <w:sz w:val="18"/>
                <w:szCs w:val="18"/>
                <w:highlight w:val="none"/>
              </w:rPr>
              <w:t>（满分</w:t>
            </w:r>
            <w:r>
              <w:rPr>
                <w:rFonts w:hint="eastAsia" w:ascii="宋体" w:hAnsi="宋体" w:eastAsia="宋体" w:cs="宋体"/>
                <w:b/>
                <w:bCs/>
                <w:sz w:val="18"/>
                <w:szCs w:val="18"/>
                <w:highlight w:val="none"/>
                <w:lang w:val="en-US" w:eastAsia="zh-CN"/>
              </w:rPr>
              <w:t>65</w:t>
            </w:r>
            <w:r>
              <w:rPr>
                <w:rFonts w:hint="eastAsia" w:ascii="宋体" w:hAnsi="宋体" w:eastAsia="宋体" w:cs="宋体"/>
                <w:b/>
                <w:bCs/>
                <w:sz w:val="18"/>
                <w:szCs w:val="18"/>
                <w:highlight w:val="none"/>
              </w:rPr>
              <w:t>分）</w:t>
            </w:r>
          </w:p>
        </w:tc>
        <w:tc>
          <w:tcPr>
            <w:tcW w:w="1515" w:type="dxa"/>
            <w:tcBorders>
              <w:top w:val="single" w:color="auto" w:sz="4" w:space="0"/>
              <w:left w:val="single" w:color="auto" w:sz="4" w:space="0"/>
              <w:right w:val="single" w:color="auto" w:sz="4" w:space="0"/>
            </w:tcBorders>
            <w:vAlign w:val="top"/>
          </w:tcPr>
          <w:p w14:paraId="4201CDC1">
            <w:pPr>
              <w:pStyle w:val="7"/>
              <w:jc w:val="both"/>
              <w:rPr>
                <w:rFonts w:hint="eastAsia" w:ascii="宋体" w:hAnsi="宋体" w:eastAsia="宋体" w:cs="宋体"/>
                <w:sz w:val="18"/>
                <w:szCs w:val="18"/>
              </w:rPr>
            </w:pPr>
            <w:r>
              <w:rPr>
                <w:rFonts w:hint="eastAsia" w:ascii="宋体" w:hAnsi="宋体" w:eastAsia="宋体" w:cs="宋体"/>
                <w:color w:val="auto"/>
                <w:sz w:val="18"/>
                <w:szCs w:val="18"/>
                <w:highlight w:val="none"/>
                <w:lang w:val="en-US" w:eastAsia="zh-CN"/>
              </w:rPr>
              <w:t>2.1实施方案（满分25分）</w:t>
            </w:r>
          </w:p>
          <w:p w14:paraId="6F7DFC40">
            <w:pPr>
              <w:pStyle w:val="7"/>
              <w:jc w:val="both"/>
              <w:rPr>
                <w:rFonts w:hint="eastAsia" w:ascii="宋体" w:hAnsi="宋体" w:eastAsia="宋体" w:cs="宋体"/>
                <w:sz w:val="18"/>
                <w:szCs w:val="18"/>
              </w:rPr>
            </w:pPr>
          </w:p>
        </w:tc>
        <w:tc>
          <w:tcPr>
            <w:tcW w:w="7478" w:type="dxa"/>
            <w:tcBorders>
              <w:top w:val="single" w:color="auto" w:sz="4" w:space="0"/>
              <w:left w:val="single" w:color="auto" w:sz="4" w:space="0"/>
              <w:right w:val="single" w:color="auto" w:sz="4" w:space="0"/>
            </w:tcBorders>
          </w:tcPr>
          <w:p w14:paraId="32FE57DC">
            <w:pPr>
              <w:pStyle w:val="17"/>
              <w:bidi w:val="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一档（25分）：</w:t>
            </w:r>
            <w:r>
              <w:rPr>
                <w:rFonts w:hint="eastAsia" w:ascii="宋体" w:hAnsi="宋体" w:eastAsia="宋体" w:cs="宋体"/>
                <w:kern w:val="0"/>
                <w:sz w:val="18"/>
                <w:szCs w:val="18"/>
                <w:highlight w:val="none"/>
              </w:rPr>
              <w:t>满足二档的情况下，</w:t>
            </w:r>
            <w:r>
              <w:rPr>
                <w:rFonts w:hint="eastAsia" w:ascii="宋体" w:hAnsi="宋体" w:eastAsia="宋体" w:cs="宋体"/>
                <w:sz w:val="18"/>
                <w:szCs w:val="18"/>
                <w:highlight w:val="none"/>
              </w:rPr>
              <w:t>实施方案详实，方案能清楚的表明对本项目的熟悉程度，保证项目实施的技术力量安排充足，技术服务服务内容和措施完善，安装、调试、验收方法或方案同比更完善有效、更优化、切实可行的，拟投入实施人员不少于5人，配置有组织架构图</w:t>
            </w:r>
            <w:r>
              <w:rPr>
                <w:rFonts w:hint="eastAsia" w:ascii="宋体" w:hAnsi="宋体" w:eastAsia="宋体" w:cs="宋体"/>
                <w:color w:val="auto"/>
                <w:sz w:val="18"/>
                <w:szCs w:val="18"/>
                <w:highlight w:val="none"/>
                <w:lang w:val="en-US" w:eastAsia="zh-CN"/>
              </w:rPr>
              <w:t>。</w:t>
            </w:r>
          </w:p>
          <w:p w14:paraId="0ED4973B">
            <w:pPr>
              <w:pStyle w:val="17"/>
              <w:bidi w:val="0"/>
              <w:rPr>
                <w:rFonts w:hint="eastAsia"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二档（15分）：</w:t>
            </w:r>
            <w:r>
              <w:rPr>
                <w:rFonts w:hint="eastAsia" w:ascii="宋体" w:hAnsi="宋体" w:eastAsia="宋体" w:cs="宋体"/>
                <w:kern w:val="0"/>
                <w:sz w:val="18"/>
                <w:szCs w:val="18"/>
                <w:highlight w:val="none"/>
              </w:rPr>
              <w:t>满足</w:t>
            </w:r>
            <w:r>
              <w:rPr>
                <w:rFonts w:hint="eastAsia" w:ascii="宋体" w:hAnsi="宋体" w:eastAsia="宋体" w:cs="宋体"/>
                <w:kern w:val="0"/>
                <w:sz w:val="18"/>
                <w:szCs w:val="18"/>
                <w:highlight w:val="none"/>
                <w:lang w:val="en-US" w:eastAsia="zh-CN"/>
              </w:rPr>
              <w:t>三</w:t>
            </w:r>
            <w:r>
              <w:rPr>
                <w:rFonts w:hint="eastAsia" w:ascii="宋体" w:hAnsi="宋体" w:eastAsia="宋体" w:cs="宋体"/>
                <w:kern w:val="0"/>
                <w:sz w:val="18"/>
                <w:szCs w:val="18"/>
                <w:highlight w:val="none"/>
              </w:rPr>
              <w:t>档的情况下</w:t>
            </w:r>
            <w:r>
              <w:rPr>
                <w:rFonts w:hint="eastAsia" w:ascii="宋体" w:hAnsi="宋体" w:eastAsia="宋体" w:cs="宋体"/>
                <w:sz w:val="18"/>
                <w:szCs w:val="18"/>
                <w:highlight w:val="none"/>
              </w:rPr>
              <w:t>，实施方案合理，实施方案设计较为完整，有切实合理的安装进度安排，安装调试方案和验收措施合理，安全保密管理措施比较完善，项目管理制度和方法严谨，拟投入实施人员不少于3人</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配置有组织架构图</w:t>
            </w:r>
            <w:r>
              <w:rPr>
                <w:rFonts w:hint="eastAsia" w:ascii="宋体" w:hAnsi="宋体" w:eastAsia="宋体" w:cs="宋体"/>
                <w:color w:val="auto"/>
                <w:sz w:val="18"/>
                <w:szCs w:val="18"/>
                <w:highlight w:val="none"/>
                <w:lang w:val="en-US" w:eastAsia="zh-CN"/>
              </w:rPr>
              <w:t>。</w:t>
            </w:r>
          </w:p>
          <w:p w14:paraId="7C409817">
            <w:pPr>
              <w:ind w:firstLine="360" w:firstLineChars="200"/>
              <w:rPr>
                <w:rFonts w:hint="eastAsia" w:ascii="宋体" w:hAnsi="宋体" w:eastAsia="宋体" w:cs="宋体"/>
                <w:sz w:val="18"/>
                <w:szCs w:val="18"/>
                <w:highlight w:val="none"/>
              </w:rPr>
            </w:pPr>
            <w:r>
              <w:rPr>
                <w:rFonts w:hint="eastAsia" w:ascii="宋体" w:hAnsi="宋体" w:eastAsia="宋体" w:cs="宋体"/>
                <w:color w:val="auto"/>
                <w:sz w:val="18"/>
                <w:szCs w:val="18"/>
                <w:highlight w:val="none"/>
                <w:lang w:val="en-US" w:eastAsia="zh-CN"/>
              </w:rPr>
              <w:t>三档（5分）：</w:t>
            </w:r>
            <w:r>
              <w:rPr>
                <w:rFonts w:hint="eastAsia" w:ascii="宋体" w:hAnsi="宋体" w:eastAsia="宋体" w:cs="宋体"/>
                <w:sz w:val="18"/>
                <w:szCs w:val="18"/>
                <w:highlight w:val="none"/>
              </w:rPr>
              <w:t>实施方案简单，措施基本符合项目实施需求，具备安全保密管理措施，保证项目实施的技术力量安排基本满足要求，技术服务内容和措施同比一般。</w:t>
            </w:r>
          </w:p>
          <w:p w14:paraId="6424CF9B">
            <w:pPr>
              <w:pStyle w:val="7"/>
              <w:keepNext w:val="0"/>
              <w:keepLines w:val="0"/>
              <w:pageBreakBefore w:val="0"/>
              <w:widowControl w:val="0"/>
              <w:kinsoku/>
              <w:wordWrap/>
              <w:overflowPunct/>
              <w:topLinePunct w:val="0"/>
              <w:autoSpaceDE/>
              <w:autoSpaceDN/>
              <w:bidi w:val="0"/>
              <w:adjustRightInd/>
              <w:snapToGrid/>
              <w:ind w:firstLine="361" w:firstLineChars="200"/>
              <w:textAlignment w:val="auto"/>
              <w:rPr>
                <w:rFonts w:hint="eastAsia" w:ascii="宋体" w:hAnsi="宋体" w:eastAsia="宋体" w:cs="宋体"/>
                <w:b/>
                <w:kern w:val="0"/>
                <w:sz w:val="18"/>
                <w:szCs w:val="18"/>
                <w:highlight w:val="none"/>
              </w:rPr>
            </w:pPr>
            <w:r>
              <w:rPr>
                <w:rFonts w:hint="eastAsia" w:ascii="宋体" w:hAnsi="宋体" w:eastAsia="宋体" w:cs="宋体"/>
                <w:b/>
                <w:bCs/>
                <w:sz w:val="18"/>
                <w:szCs w:val="18"/>
                <w:highlight w:val="none"/>
              </w:rPr>
              <w:t>注：报价时提供截止报价之日前连续3个月</w:t>
            </w:r>
            <w:r>
              <w:rPr>
                <w:rFonts w:hint="eastAsia" w:ascii="宋体" w:hAnsi="宋体" w:eastAsia="宋体" w:cs="宋体"/>
                <w:b/>
                <w:bCs/>
                <w:sz w:val="18"/>
                <w:szCs w:val="18"/>
                <w:highlight w:val="none"/>
                <w:lang w:val="en-US" w:eastAsia="zh-CN"/>
              </w:rPr>
              <w:t>实施人员</w:t>
            </w:r>
            <w:r>
              <w:rPr>
                <w:rFonts w:hint="eastAsia" w:ascii="宋体" w:hAnsi="宋体" w:eastAsia="宋体" w:cs="宋体"/>
                <w:b/>
                <w:bCs/>
                <w:sz w:val="18"/>
                <w:szCs w:val="18"/>
                <w:highlight w:val="none"/>
              </w:rPr>
              <w:t>在</w:t>
            </w:r>
            <w:r>
              <w:rPr>
                <w:rFonts w:hint="eastAsia" w:ascii="宋体" w:hAnsi="宋体" w:eastAsia="宋体" w:cs="宋体"/>
                <w:b/>
                <w:bCs/>
                <w:sz w:val="18"/>
                <w:szCs w:val="18"/>
                <w:highlight w:val="none"/>
                <w:lang w:val="en-US" w:eastAsia="zh-CN"/>
              </w:rPr>
              <w:t>报价</w:t>
            </w:r>
            <w:r>
              <w:rPr>
                <w:rFonts w:hint="eastAsia" w:ascii="宋体" w:hAnsi="宋体" w:eastAsia="宋体" w:cs="宋体"/>
                <w:b/>
                <w:bCs/>
                <w:sz w:val="18"/>
                <w:szCs w:val="18"/>
                <w:highlight w:val="none"/>
              </w:rPr>
              <w:t>单位社保证明文件加盖单位公章；未提供方案或提供的内容与本项目无关的</w:t>
            </w:r>
            <w:r>
              <w:rPr>
                <w:rFonts w:hint="eastAsia" w:ascii="宋体" w:hAnsi="宋体" w:eastAsia="宋体" w:cs="宋体"/>
                <w:b/>
                <w:bCs/>
                <w:sz w:val="18"/>
                <w:szCs w:val="18"/>
                <w:highlight w:val="none"/>
                <w:lang w:val="en-US" w:eastAsia="zh-CN"/>
              </w:rPr>
              <w:t>不得</w:t>
            </w:r>
            <w:r>
              <w:rPr>
                <w:rFonts w:hint="eastAsia" w:ascii="宋体" w:hAnsi="宋体" w:eastAsia="宋体" w:cs="宋体"/>
                <w:b/>
                <w:bCs/>
                <w:sz w:val="18"/>
                <w:szCs w:val="18"/>
                <w:highlight w:val="none"/>
              </w:rPr>
              <w:t>分。如因提供材料不清晰导致被误读、漏读或者查找不到相关内容的，由此引发的后果由报价人自行承担。</w:t>
            </w:r>
          </w:p>
        </w:tc>
        <w:tc>
          <w:tcPr>
            <w:tcW w:w="567" w:type="dxa"/>
            <w:tcBorders>
              <w:top w:val="single" w:color="auto" w:sz="4" w:space="0"/>
              <w:left w:val="single" w:color="auto" w:sz="4" w:space="0"/>
              <w:right w:val="single" w:color="auto" w:sz="4" w:space="0"/>
            </w:tcBorders>
          </w:tcPr>
          <w:p w14:paraId="781365FC">
            <w:pPr>
              <w:spacing w:line="360" w:lineRule="auto"/>
              <w:rPr>
                <w:rFonts w:hint="eastAsia" w:ascii="宋体" w:hAnsi="宋体" w:eastAsia="宋体" w:cs="宋体"/>
                <w:sz w:val="18"/>
                <w:szCs w:val="18"/>
                <w:highlight w:val="none"/>
              </w:rPr>
            </w:pPr>
            <w:r>
              <w:rPr>
                <w:rFonts w:hint="eastAsia" w:ascii="宋体" w:hAnsi="宋体" w:eastAsia="宋体" w:cs="宋体"/>
                <w:b/>
                <w:sz w:val="18"/>
                <w:szCs w:val="18"/>
                <w:highlight w:val="none"/>
                <w:lang w:val="en-US" w:eastAsia="zh-CN"/>
              </w:rPr>
              <w:t>25</w:t>
            </w:r>
            <w:r>
              <w:rPr>
                <w:rFonts w:hint="eastAsia" w:ascii="宋体" w:hAnsi="宋体" w:eastAsia="宋体" w:cs="宋体"/>
                <w:sz w:val="18"/>
                <w:szCs w:val="18"/>
                <w:highlight w:val="none"/>
              </w:rPr>
              <w:t>分</w:t>
            </w:r>
          </w:p>
        </w:tc>
      </w:tr>
      <w:tr w14:paraId="700E09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11" w:hRule="atLeast"/>
        </w:trPr>
        <w:tc>
          <w:tcPr>
            <w:tcW w:w="250" w:type="dxa"/>
            <w:vMerge w:val="continue"/>
            <w:tcBorders>
              <w:left w:val="single" w:color="auto" w:sz="4" w:space="0"/>
              <w:right w:val="single" w:color="auto" w:sz="4" w:space="0"/>
            </w:tcBorders>
          </w:tcPr>
          <w:p w14:paraId="1DDC8D0F">
            <w:pPr>
              <w:spacing w:line="360" w:lineRule="auto"/>
              <w:rPr>
                <w:rFonts w:hint="eastAsia" w:ascii="宋体" w:hAnsi="宋体" w:eastAsia="宋体" w:cs="宋体"/>
                <w:b/>
                <w:sz w:val="18"/>
                <w:szCs w:val="18"/>
                <w:highlight w:val="none"/>
              </w:rPr>
            </w:pPr>
          </w:p>
        </w:tc>
        <w:tc>
          <w:tcPr>
            <w:tcW w:w="919" w:type="dxa"/>
            <w:vMerge w:val="continue"/>
            <w:tcBorders>
              <w:left w:val="single" w:color="auto" w:sz="4" w:space="0"/>
              <w:right w:val="single" w:color="auto" w:sz="4" w:space="0"/>
            </w:tcBorders>
            <w:vAlign w:val="center"/>
          </w:tcPr>
          <w:p w14:paraId="3D718FB9">
            <w:pPr>
              <w:spacing w:line="360" w:lineRule="auto"/>
              <w:jc w:val="center"/>
              <w:rPr>
                <w:rFonts w:hint="eastAsia" w:ascii="宋体" w:hAnsi="宋体" w:eastAsia="宋体" w:cs="宋体"/>
                <w:b/>
                <w:sz w:val="18"/>
                <w:szCs w:val="18"/>
                <w:highlight w:val="none"/>
              </w:rPr>
            </w:pPr>
          </w:p>
        </w:tc>
        <w:tc>
          <w:tcPr>
            <w:tcW w:w="1515" w:type="dxa"/>
            <w:tcBorders>
              <w:top w:val="single" w:color="auto" w:sz="4" w:space="0"/>
              <w:left w:val="single" w:color="auto" w:sz="4" w:space="0"/>
              <w:right w:val="single" w:color="auto" w:sz="4" w:space="0"/>
            </w:tcBorders>
          </w:tcPr>
          <w:p w14:paraId="1C5F9793">
            <w:pPr>
              <w:pStyle w:val="7"/>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2.2培训运维及数据分析服务（满分20分）</w:t>
            </w:r>
          </w:p>
        </w:tc>
        <w:tc>
          <w:tcPr>
            <w:tcW w:w="7478" w:type="dxa"/>
            <w:tcBorders>
              <w:top w:val="single" w:color="auto" w:sz="4" w:space="0"/>
              <w:left w:val="single" w:color="auto" w:sz="4" w:space="0"/>
              <w:right w:val="single" w:color="auto" w:sz="4" w:space="0"/>
            </w:tcBorders>
          </w:tcPr>
          <w:p w14:paraId="4E3410FE">
            <w:pPr>
              <w:pStyle w:val="17"/>
              <w:bidi w:val="0"/>
              <w:rPr>
                <w:rFonts w:hint="eastAsia"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一档（20分）：</w:t>
            </w:r>
            <w:r>
              <w:rPr>
                <w:rFonts w:hint="eastAsia" w:ascii="宋体" w:hAnsi="宋体" w:eastAsia="宋体" w:cs="宋体"/>
                <w:kern w:val="0"/>
                <w:sz w:val="18"/>
                <w:szCs w:val="18"/>
                <w:highlight w:val="none"/>
              </w:rPr>
              <w:t>满足</w:t>
            </w:r>
            <w:r>
              <w:rPr>
                <w:rFonts w:hint="eastAsia" w:ascii="宋体" w:hAnsi="宋体" w:eastAsia="宋体" w:cs="宋体"/>
                <w:kern w:val="0"/>
                <w:sz w:val="18"/>
                <w:szCs w:val="18"/>
                <w:highlight w:val="none"/>
                <w:lang w:val="en-US" w:eastAsia="zh-CN"/>
              </w:rPr>
              <w:t>二</w:t>
            </w:r>
            <w:r>
              <w:rPr>
                <w:rFonts w:hint="eastAsia" w:ascii="宋体" w:hAnsi="宋体" w:eastAsia="宋体" w:cs="宋体"/>
                <w:kern w:val="0"/>
                <w:sz w:val="18"/>
                <w:szCs w:val="18"/>
                <w:highlight w:val="none"/>
              </w:rPr>
              <w:t>档的情况下</w:t>
            </w:r>
            <w:r>
              <w:rPr>
                <w:rFonts w:hint="eastAsia" w:ascii="宋体" w:hAnsi="宋体" w:eastAsia="宋体" w:cs="宋体"/>
                <w:sz w:val="18"/>
                <w:szCs w:val="18"/>
                <w:highlight w:val="none"/>
              </w:rPr>
              <w:t>，</w:t>
            </w:r>
            <w:r>
              <w:rPr>
                <w:rFonts w:hint="eastAsia" w:ascii="宋体" w:hAnsi="宋体" w:eastAsia="宋体" w:cs="宋体"/>
                <w:color w:val="auto"/>
                <w:sz w:val="18"/>
                <w:szCs w:val="18"/>
                <w:highlight w:val="none"/>
                <w:lang w:val="en-US" w:eastAsia="zh-CN"/>
              </w:rPr>
              <w:t>提供不少于4次线上或线下平台使用培训，覆盖校级管理员及各院系教学秘书、教师；服务期内提供7×24 小时技术支持，平台故障响应时间不超过1小时，常规问题12小时内解决；服务期满提交详尽《全校教师年度培训大数据分析报告》，完整涵盖各院系学情对比、教师学习行为分析、课程资源利用评估、教师培训分层成长差异分析、年度培训问题风险研判与优化预警分析及发展建议全部模块。</w:t>
            </w:r>
          </w:p>
          <w:p w14:paraId="2DEDC6F6">
            <w:pPr>
              <w:pStyle w:val="17"/>
              <w:bidi w:val="0"/>
              <w:rPr>
                <w:rFonts w:hint="eastAsia"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二档（12分）：</w:t>
            </w:r>
            <w:r>
              <w:rPr>
                <w:rFonts w:hint="eastAsia" w:ascii="宋体" w:hAnsi="宋体" w:eastAsia="宋体" w:cs="宋体"/>
                <w:kern w:val="0"/>
                <w:sz w:val="18"/>
                <w:szCs w:val="18"/>
                <w:highlight w:val="none"/>
              </w:rPr>
              <w:t>满足</w:t>
            </w:r>
            <w:r>
              <w:rPr>
                <w:rFonts w:hint="eastAsia" w:ascii="宋体" w:hAnsi="宋体" w:eastAsia="宋体" w:cs="宋体"/>
                <w:kern w:val="0"/>
                <w:sz w:val="18"/>
                <w:szCs w:val="18"/>
                <w:highlight w:val="none"/>
                <w:lang w:val="en-US" w:eastAsia="zh-CN"/>
              </w:rPr>
              <w:t>三</w:t>
            </w:r>
            <w:r>
              <w:rPr>
                <w:rFonts w:hint="eastAsia" w:ascii="宋体" w:hAnsi="宋体" w:eastAsia="宋体" w:cs="宋体"/>
                <w:kern w:val="0"/>
                <w:sz w:val="18"/>
                <w:szCs w:val="18"/>
                <w:highlight w:val="none"/>
              </w:rPr>
              <w:t>档的情况下</w:t>
            </w:r>
            <w:r>
              <w:rPr>
                <w:rFonts w:hint="eastAsia" w:ascii="宋体" w:hAnsi="宋体" w:eastAsia="宋体" w:cs="宋体"/>
                <w:sz w:val="18"/>
                <w:szCs w:val="18"/>
                <w:highlight w:val="none"/>
              </w:rPr>
              <w:t>，</w:t>
            </w:r>
            <w:r>
              <w:rPr>
                <w:rFonts w:hint="eastAsia" w:ascii="宋体" w:hAnsi="宋体" w:eastAsia="宋体" w:cs="宋体"/>
                <w:color w:val="auto"/>
                <w:sz w:val="18"/>
                <w:szCs w:val="18"/>
                <w:highlight w:val="none"/>
                <w:lang w:val="en-US" w:eastAsia="zh-CN"/>
              </w:rPr>
              <w:t>提供不少于3次线上或线下平台使用培训，覆盖校级管理员及各院系教学秘书；服务期内提供7×24小时技术支持，平台故障响应时间不超过1小时，常规问题18小时内解决；服务期满提交《全校教师年度培训大数据分析报告》，完整涵盖各院系学情对比、教师学习行为分析、课程资源利用评估、教师培训分层成长差异分析及发展建议全部模块。</w:t>
            </w:r>
          </w:p>
          <w:p w14:paraId="7B118A3A">
            <w:pPr>
              <w:pStyle w:val="17"/>
              <w:bidi w:val="0"/>
              <w:rPr>
                <w:rFonts w:hint="eastAsia" w:ascii="宋体" w:hAnsi="宋体" w:eastAsia="宋体" w:cs="宋体"/>
                <w:b/>
                <w:bCs/>
                <w:sz w:val="18"/>
                <w:szCs w:val="18"/>
                <w:highlight w:val="none"/>
              </w:rPr>
            </w:pPr>
            <w:r>
              <w:rPr>
                <w:rFonts w:hint="eastAsia" w:ascii="宋体" w:hAnsi="宋体" w:eastAsia="宋体" w:cs="宋体"/>
                <w:color w:val="auto"/>
                <w:sz w:val="18"/>
                <w:szCs w:val="18"/>
                <w:highlight w:val="none"/>
                <w:lang w:val="en-US" w:eastAsia="zh-CN"/>
              </w:rPr>
              <w:t>三档（5分）：技术服务方案与故障解决方案基本满足项目需求，提供不少于2次线上或线下平台使用培训，覆盖校级管理员及各院系教学秘书；服务期内提供7×24小时技术支持，平台故障响应时间不超过1小时，常规问题24小时内解决；服务期满提交《全校教师年度培训大数据分析报告》，包含各院系学情对比、教师学习行为分析、课程资源利用评估及发展建议相关内容。</w:t>
            </w:r>
          </w:p>
        </w:tc>
        <w:tc>
          <w:tcPr>
            <w:tcW w:w="567" w:type="dxa"/>
            <w:tcBorders>
              <w:top w:val="single" w:color="auto" w:sz="4" w:space="0"/>
              <w:left w:val="single" w:color="auto" w:sz="4" w:space="0"/>
              <w:right w:val="single" w:color="auto" w:sz="4" w:space="0"/>
            </w:tcBorders>
          </w:tcPr>
          <w:p w14:paraId="1B6D39E7">
            <w:pPr>
              <w:spacing w:line="360" w:lineRule="auto"/>
              <w:rPr>
                <w:rFonts w:hint="eastAsia" w:ascii="宋体" w:hAnsi="宋体" w:eastAsia="宋体" w:cs="宋体"/>
                <w:b/>
                <w:sz w:val="18"/>
                <w:szCs w:val="18"/>
                <w:highlight w:val="none"/>
                <w:lang w:val="en-US" w:eastAsia="zh-CN"/>
              </w:rPr>
            </w:pPr>
            <w:r>
              <w:rPr>
                <w:rFonts w:hint="eastAsia" w:ascii="宋体" w:hAnsi="宋体" w:eastAsia="宋体" w:cs="宋体"/>
                <w:b/>
                <w:sz w:val="18"/>
                <w:szCs w:val="18"/>
                <w:highlight w:val="none"/>
                <w:lang w:val="en-US" w:eastAsia="zh-CN"/>
              </w:rPr>
              <w:t>20分</w:t>
            </w:r>
          </w:p>
        </w:tc>
      </w:tr>
      <w:tr w14:paraId="1A02D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50" w:type="dxa"/>
            <w:vMerge w:val="continue"/>
            <w:tcBorders>
              <w:left w:val="single" w:color="auto" w:sz="4" w:space="0"/>
              <w:right w:val="single" w:color="auto" w:sz="4" w:space="0"/>
            </w:tcBorders>
          </w:tcPr>
          <w:p w14:paraId="051A86DC">
            <w:pPr>
              <w:spacing w:line="360" w:lineRule="auto"/>
              <w:rPr>
                <w:rFonts w:hint="eastAsia" w:ascii="宋体" w:hAnsi="宋体" w:eastAsia="宋体" w:cs="宋体"/>
                <w:b/>
                <w:sz w:val="18"/>
                <w:szCs w:val="18"/>
                <w:highlight w:val="none"/>
              </w:rPr>
            </w:pPr>
          </w:p>
        </w:tc>
        <w:tc>
          <w:tcPr>
            <w:tcW w:w="919" w:type="dxa"/>
            <w:vMerge w:val="continue"/>
            <w:tcBorders>
              <w:left w:val="single" w:color="auto" w:sz="4" w:space="0"/>
              <w:right w:val="single" w:color="auto" w:sz="4" w:space="0"/>
            </w:tcBorders>
            <w:vAlign w:val="center"/>
          </w:tcPr>
          <w:p w14:paraId="5AA33315">
            <w:pPr>
              <w:spacing w:line="360" w:lineRule="auto"/>
              <w:jc w:val="center"/>
              <w:rPr>
                <w:rFonts w:hint="eastAsia" w:ascii="宋体" w:hAnsi="宋体" w:eastAsia="宋体" w:cs="宋体"/>
                <w:b/>
                <w:sz w:val="18"/>
                <w:szCs w:val="18"/>
                <w:highlight w:val="none"/>
              </w:rPr>
            </w:pPr>
          </w:p>
        </w:tc>
        <w:tc>
          <w:tcPr>
            <w:tcW w:w="1515" w:type="dxa"/>
            <w:tcBorders>
              <w:top w:val="single" w:color="auto" w:sz="4" w:space="0"/>
              <w:left w:val="single" w:color="auto" w:sz="4" w:space="0"/>
              <w:right w:val="single" w:color="auto" w:sz="4" w:space="0"/>
            </w:tcBorders>
            <w:vAlign w:val="top"/>
          </w:tcPr>
          <w:p w14:paraId="53CB24B2">
            <w:pPr>
              <w:pStyle w:val="7"/>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2.</w:t>
            </w:r>
            <w:r>
              <w:rPr>
                <w:rFonts w:hint="eastAsia" w:ascii="宋体" w:hAnsi="宋体" w:eastAsia="宋体" w:cs="宋体"/>
                <w:sz w:val="18"/>
                <w:szCs w:val="18"/>
                <w:highlight w:val="none"/>
                <w:lang w:val="en-US" w:eastAsia="zh-CN"/>
              </w:rPr>
              <w:t>3</w:t>
            </w:r>
            <w:r>
              <w:rPr>
                <w:rFonts w:hint="eastAsia" w:ascii="宋体" w:hAnsi="宋体" w:eastAsia="宋体" w:cs="宋体"/>
                <w:sz w:val="18"/>
                <w:szCs w:val="18"/>
                <w:highlight w:val="none"/>
              </w:rPr>
              <w:t>售后服务承诺</w:t>
            </w:r>
            <w:r>
              <w:rPr>
                <w:rFonts w:hint="eastAsia" w:ascii="宋体" w:hAnsi="宋体" w:eastAsia="宋体" w:cs="宋体"/>
                <w:color w:val="auto"/>
                <w:sz w:val="18"/>
                <w:szCs w:val="18"/>
                <w:highlight w:val="none"/>
                <w:lang w:val="en-US" w:eastAsia="zh-CN"/>
              </w:rPr>
              <w:t>（满分20分）</w:t>
            </w:r>
          </w:p>
          <w:p w14:paraId="2447A4A1">
            <w:pPr>
              <w:pStyle w:val="7"/>
              <w:jc w:val="both"/>
              <w:rPr>
                <w:rFonts w:hint="eastAsia" w:ascii="宋体" w:hAnsi="宋体" w:eastAsia="宋体" w:cs="宋体"/>
                <w:sz w:val="18"/>
                <w:szCs w:val="18"/>
                <w:highlight w:val="none"/>
              </w:rPr>
            </w:pPr>
          </w:p>
          <w:p w14:paraId="35364001">
            <w:pPr>
              <w:pStyle w:val="7"/>
              <w:jc w:val="both"/>
              <w:rPr>
                <w:rFonts w:hint="eastAsia" w:ascii="宋体" w:hAnsi="宋体" w:eastAsia="宋体" w:cs="宋体"/>
                <w:sz w:val="18"/>
                <w:szCs w:val="18"/>
                <w:highlight w:val="none"/>
              </w:rPr>
            </w:pPr>
          </w:p>
        </w:tc>
        <w:tc>
          <w:tcPr>
            <w:tcW w:w="7478" w:type="dxa"/>
            <w:tcBorders>
              <w:top w:val="single" w:color="auto" w:sz="4" w:space="0"/>
              <w:left w:val="single" w:color="auto" w:sz="4" w:space="0"/>
              <w:right w:val="single" w:color="auto" w:sz="4" w:space="0"/>
            </w:tcBorders>
          </w:tcPr>
          <w:p w14:paraId="5579F4FE">
            <w:pPr>
              <w:ind w:firstLine="360" w:firstLineChars="200"/>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一档（</w:t>
            </w:r>
            <w:r>
              <w:rPr>
                <w:rFonts w:hint="eastAsia" w:ascii="宋体" w:hAnsi="宋体" w:eastAsia="宋体" w:cs="宋体"/>
                <w:sz w:val="18"/>
                <w:szCs w:val="18"/>
                <w:highlight w:val="none"/>
                <w:lang w:val="en-US" w:eastAsia="zh-CN"/>
              </w:rPr>
              <w:t>20</w:t>
            </w:r>
            <w:r>
              <w:rPr>
                <w:rFonts w:hint="eastAsia" w:ascii="宋体" w:hAnsi="宋体" w:eastAsia="宋体" w:cs="宋体"/>
                <w:sz w:val="18"/>
                <w:szCs w:val="18"/>
                <w:highlight w:val="none"/>
              </w:rPr>
              <w:t>分）：</w:t>
            </w:r>
            <w:r>
              <w:rPr>
                <w:rFonts w:hint="eastAsia" w:ascii="宋体" w:hAnsi="宋体" w:eastAsia="宋体" w:cs="宋体"/>
                <w:sz w:val="18"/>
                <w:szCs w:val="18"/>
                <w:highlight w:val="none"/>
                <w:lang w:val="en-US" w:eastAsia="zh-CN"/>
              </w:rPr>
              <w:t>满足</w:t>
            </w:r>
            <w:r>
              <w:rPr>
                <w:rFonts w:hint="eastAsia" w:ascii="宋体" w:hAnsi="宋体" w:eastAsia="宋体" w:cs="宋体"/>
                <w:sz w:val="18"/>
                <w:szCs w:val="18"/>
                <w:highlight w:val="none"/>
              </w:rPr>
              <w:t>二档的情况下，</w:t>
            </w:r>
            <w:r>
              <w:rPr>
                <w:rFonts w:hint="eastAsia" w:ascii="宋体" w:hAnsi="宋体" w:eastAsia="宋体" w:cs="宋体"/>
                <w:sz w:val="18"/>
                <w:szCs w:val="18"/>
                <w:highlight w:val="none"/>
                <w:lang w:val="en-US" w:eastAsia="zh-CN"/>
              </w:rPr>
              <w:t>具有详细的</w:t>
            </w:r>
            <w:r>
              <w:rPr>
                <w:rFonts w:hint="eastAsia" w:ascii="宋体" w:hAnsi="宋体" w:eastAsia="宋体" w:cs="宋体"/>
                <w:sz w:val="18"/>
                <w:szCs w:val="18"/>
                <w:highlight w:val="none"/>
              </w:rPr>
              <w:t>项目更新和升级维护</w:t>
            </w:r>
            <w:r>
              <w:rPr>
                <w:rFonts w:hint="eastAsia" w:ascii="宋体" w:hAnsi="宋体" w:eastAsia="宋体" w:cs="宋体"/>
                <w:sz w:val="18"/>
                <w:szCs w:val="18"/>
                <w:highlight w:val="none"/>
                <w:lang w:val="en-US" w:eastAsia="zh-CN"/>
              </w:rPr>
              <w:t>措施</w:t>
            </w:r>
            <w:r>
              <w:rPr>
                <w:rFonts w:hint="eastAsia" w:ascii="宋体" w:hAnsi="宋体" w:eastAsia="宋体" w:cs="宋体"/>
                <w:sz w:val="18"/>
                <w:szCs w:val="18"/>
                <w:highlight w:val="none"/>
              </w:rPr>
              <w:t>、超出免费质保服务期限后</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有具体的的售后服务内容、回访措施等内容详实、完整，具有针对性。售后服务体系完善，售后服务保证措施得力，可行性强。服务期满后的技术与服务支持承诺至少6个月内不收费的</w:t>
            </w:r>
            <w:r>
              <w:rPr>
                <w:rFonts w:hint="eastAsia" w:ascii="宋体" w:hAnsi="宋体" w:eastAsia="宋体" w:cs="宋体"/>
                <w:sz w:val="18"/>
                <w:szCs w:val="18"/>
                <w:highlight w:val="none"/>
                <w:lang w:eastAsia="zh-CN"/>
              </w:rPr>
              <w:t>。</w:t>
            </w:r>
          </w:p>
          <w:p w14:paraId="1DFC1B73">
            <w:pPr>
              <w:ind w:firstLine="360" w:firstLineChars="200"/>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二档（1</w:t>
            </w:r>
            <w:r>
              <w:rPr>
                <w:rFonts w:hint="eastAsia" w:ascii="宋体" w:hAnsi="宋体" w:eastAsia="宋体" w:cs="宋体"/>
                <w:sz w:val="18"/>
                <w:szCs w:val="18"/>
                <w:highlight w:val="none"/>
                <w:lang w:val="en-US" w:eastAsia="zh-CN"/>
              </w:rPr>
              <w:t>2</w:t>
            </w:r>
            <w:r>
              <w:rPr>
                <w:rFonts w:hint="eastAsia" w:ascii="宋体" w:hAnsi="宋体" w:eastAsia="宋体" w:cs="宋体"/>
                <w:sz w:val="18"/>
                <w:szCs w:val="18"/>
                <w:highlight w:val="none"/>
              </w:rPr>
              <w:t>分）：满足三档的情况下，</w:t>
            </w:r>
            <w:r>
              <w:rPr>
                <w:rFonts w:hint="eastAsia" w:ascii="宋体" w:hAnsi="宋体" w:eastAsia="宋体" w:cs="宋体"/>
                <w:sz w:val="18"/>
                <w:szCs w:val="18"/>
                <w:highlight w:val="none"/>
                <w:lang w:val="en-US" w:eastAsia="zh-CN"/>
              </w:rPr>
              <w:t>售后服务方案</w:t>
            </w:r>
            <w:r>
              <w:rPr>
                <w:rFonts w:hint="eastAsia" w:ascii="宋体" w:hAnsi="宋体" w:eastAsia="宋体" w:cs="宋体"/>
                <w:sz w:val="18"/>
                <w:szCs w:val="18"/>
                <w:highlight w:val="none"/>
              </w:rPr>
              <w:t>内容较详细、具体，超出免费质保服务期限后</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有具体的的售后服务内容和回访措施，售后服务体系较完善，售后服务保证措施较得力，可行性较好。服务期满后的技术与服务支持承诺至少4个月内不收费的</w:t>
            </w:r>
            <w:r>
              <w:rPr>
                <w:rFonts w:hint="eastAsia" w:ascii="宋体" w:hAnsi="宋体" w:eastAsia="宋体" w:cs="宋体"/>
                <w:sz w:val="18"/>
                <w:szCs w:val="18"/>
                <w:highlight w:val="none"/>
                <w:lang w:eastAsia="zh-CN"/>
              </w:rPr>
              <w:t>。</w:t>
            </w:r>
          </w:p>
          <w:p w14:paraId="42453FDC">
            <w:pPr>
              <w:ind w:firstLine="360" w:firstLineChars="200"/>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三档（5分）：方案中的</w:t>
            </w:r>
            <w:r>
              <w:rPr>
                <w:rFonts w:hint="eastAsia" w:ascii="宋体" w:hAnsi="宋体" w:eastAsia="宋体" w:cs="宋体"/>
                <w:sz w:val="18"/>
                <w:szCs w:val="18"/>
                <w:highlight w:val="none"/>
                <w:lang w:val="en-US" w:eastAsia="zh-CN"/>
              </w:rPr>
              <w:t>售后服务</w:t>
            </w:r>
            <w:r>
              <w:rPr>
                <w:rFonts w:hint="eastAsia" w:ascii="宋体" w:hAnsi="宋体" w:eastAsia="宋体" w:cs="宋体"/>
                <w:sz w:val="18"/>
                <w:szCs w:val="18"/>
                <w:highlight w:val="none"/>
              </w:rPr>
              <w:t>方案等内容基本可行，超出免费质保服务期限后</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依然可提供简单免费的售后服务</w:t>
            </w:r>
            <w:r>
              <w:rPr>
                <w:rFonts w:hint="eastAsia" w:ascii="宋体" w:hAnsi="宋体" w:eastAsia="宋体" w:cs="宋体"/>
                <w:sz w:val="18"/>
                <w:szCs w:val="18"/>
                <w:highlight w:val="none"/>
                <w:lang w:val="en-US" w:eastAsia="zh-CN"/>
              </w:rPr>
              <w:t>内容</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lang w:val="en-US" w:eastAsia="zh-CN"/>
              </w:rPr>
              <w:t>如系统日常运维、平台运行适配保障、基础数据维护等服务内容</w:t>
            </w:r>
            <w:r>
              <w:rPr>
                <w:rFonts w:hint="eastAsia" w:ascii="宋体" w:hAnsi="宋体" w:eastAsia="宋体" w:cs="宋体"/>
                <w:sz w:val="18"/>
                <w:szCs w:val="18"/>
                <w:highlight w:val="none"/>
              </w:rPr>
              <w:t>。服务期满后的技术与服务支持承诺至少2个月内不收费的</w:t>
            </w:r>
            <w:r>
              <w:rPr>
                <w:rFonts w:hint="eastAsia" w:ascii="宋体" w:hAnsi="宋体" w:eastAsia="宋体" w:cs="宋体"/>
                <w:sz w:val="18"/>
                <w:szCs w:val="18"/>
                <w:highlight w:val="none"/>
                <w:lang w:eastAsia="zh-CN"/>
              </w:rPr>
              <w:t>。</w:t>
            </w:r>
          </w:p>
          <w:p w14:paraId="230B8410">
            <w:pPr>
              <w:ind w:firstLine="361" w:firstLineChars="200"/>
              <w:rPr>
                <w:rFonts w:hint="eastAsia" w:ascii="宋体" w:hAnsi="宋体" w:eastAsia="宋体" w:cs="宋体"/>
                <w:sz w:val="18"/>
                <w:szCs w:val="18"/>
                <w:highlight w:val="none"/>
                <w:lang w:val="en-US" w:eastAsia="zh-CN"/>
              </w:rPr>
            </w:pPr>
            <w:r>
              <w:rPr>
                <w:rFonts w:hint="eastAsia" w:ascii="宋体" w:hAnsi="宋体" w:eastAsia="宋体" w:cs="宋体"/>
                <w:b/>
                <w:bCs/>
                <w:sz w:val="18"/>
                <w:szCs w:val="18"/>
                <w:highlight w:val="none"/>
              </w:rPr>
              <w:t>注：未提供方案或提供的内容与本项目无关的不得分。</w:t>
            </w:r>
          </w:p>
        </w:tc>
        <w:tc>
          <w:tcPr>
            <w:tcW w:w="567" w:type="dxa"/>
            <w:tcBorders>
              <w:top w:val="single" w:color="auto" w:sz="4" w:space="0"/>
              <w:left w:val="single" w:color="auto" w:sz="4" w:space="0"/>
              <w:right w:val="single" w:color="auto" w:sz="4" w:space="0"/>
            </w:tcBorders>
          </w:tcPr>
          <w:p w14:paraId="5326E4D7">
            <w:pPr>
              <w:spacing w:line="360" w:lineRule="auto"/>
              <w:rPr>
                <w:rFonts w:hint="eastAsia" w:ascii="宋体" w:hAnsi="宋体" w:eastAsia="宋体" w:cs="宋体"/>
                <w:b/>
                <w:sz w:val="18"/>
                <w:szCs w:val="18"/>
                <w:highlight w:val="none"/>
              </w:rPr>
            </w:pPr>
            <w:r>
              <w:rPr>
                <w:rFonts w:hint="eastAsia" w:ascii="宋体" w:hAnsi="宋体" w:eastAsia="宋体" w:cs="宋体"/>
                <w:b/>
                <w:sz w:val="18"/>
                <w:szCs w:val="18"/>
                <w:highlight w:val="none"/>
                <w:lang w:val="en-US" w:eastAsia="zh-CN"/>
              </w:rPr>
              <w:t>20</w:t>
            </w:r>
            <w:r>
              <w:rPr>
                <w:rFonts w:hint="eastAsia" w:ascii="宋体" w:hAnsi="宋体" w:eastAsia="宋体" w:cs="宋体"/>
                <w:sz w:val="18"/>
                <w:szCs w:val="18"/>
                <w:highlight w:val="none"/>
              </w:rPr>
              <w:t>分</w:t>
            </w:r>
          </w:p>
        </w:tc>
      </w:tr>
      <w:tr w14:paraId="52F4DD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5" w:hRule="atLeast"/>
        </w:trPr>
        <w:tc>
          <w:tcPr>
            <w:tcW w:w="250" w:type="dxa"/>
            <w:tcBorders>
              <w:top w:val="single" w:color="auto" w:sz="4" w:space="0"/>
              <w:left w:val="single" w:color="auto" w:sz="4" w:space="0"/>
              <w:right w:val="single" w:color="auto" w:sz="4" w:space="0"/>
            </w:tcBorders>
          </w:tcPr>
          <w:p w14:paraId="033B7F02">
            <w:pPr>
              <w:pStyle w:val="32"/>
              <w:adjustRightInd/>
              <w:spacing w:before="0" w:after="0" w:line="360" w:lineRule="auto"/>
              <w:rPr>
                <w:rFonts w:hint="eastAsia" w:ascii="宋体" w:hAnsi="宋体" w:eastAsia="宋体" w:cs="宋体"/>
                <w:kern w:val="2"/>
                <w:sz w:val="18"/>
                <w:szCs w:val="18"/>
                <w:highlight w:val="none"/>
              </w:rPr>
            </w:pPr>
            <w:r>
              <w:rPr>
                <w:rFonts w:hint="eastAsia" w:ascii="宋体" w:hAnsi="宋体" w:eastAsia="宋体" w:cs="宋体"/>
                <w:kern w:val="2"/>
                <w:sz w:val="18"/>
                <w:szCs w:val="18"/>
                <w:highlight w:val="none"/>
              </w:rPr>
              <w:t>3</w:t>
            </w:r>
          </w:p>
        </w:tc>
        <w:tc>
          <w:tcPr>
            <w:tcW w:w="919" w:type="dxa"/>
            <w:tcBorders>
              <w:top w:val="single" w:color="auto" w:sz="4" w:space="0"/>
              <w:left w:val="single" w:color="auto" w:sz="4" w:space="0"/>
              <w:right w:val="single" w:color="auto" w:sz="4" w:space="0"/>
            </w:tcBorders>
          </w:tcPr>
          <w:p w14:paraId="7C3E2288">
            <w:pPr>
              <w:pStyle w:val="32"/>
              <w:adjustRightInd/>
              <w:spacing w:before="0" w:after="0" w:line="360" w:lineRule="auto"/>
              <w:rPr>
                <w:rFonts w:hint="eastAsia" w:ascii="宋体" w:hAnsi="宋体" w:eastAsia="宋体" w:cs="宋体"/>
                <w:kern w:val="2"/>
                <w:sz w:val="18"/>
                <w:szCs w:val="18"/>
                <w:highlight w:val="none"/>
              </w:rPr>
            </w:pPr>
            <w:r>
              <w:rPr>
                <w:rFonts w:hint="eastAsia" w:ascii="宋体" w:hAnsi="宋体" w:eastAsia="宋体" w:cs="宋体"/>
                <w:kern w:val="2"/>
                <w:sz w:val="18"/>
                <w:szCs w:val="18"/>
                <w:highlight w:val="none"/>
              </w:rPr>
              <w:t>商务分</w:t>
            </w:r>
          </w:p>
          <w:p w14:paraId="59AE0D49">
            <w:pPr>
              <w:pStyle w:val="32"/>
              <w:adjustRightInd/>
              <w:spacing w:before="0" w:after="0" w:line="360" w:lineRule="auto"/>
              <w:rPr>
                <w:rFonts w:hint="eastAsia" w:ascii="宋体" w:hAnsi="宋体" w:eastAsia="宋体" w:cs="宋体"/>
                <w:kern w:val="2"/>
                <w:sz w:val="18"/>
                <w:szCs w:val="18"/>
                <w:highlight w:val="none"/>
              </w:rPr>
            </w:pPr>
            <w:r>
              <w:rPr>
                <w:rFonts w:hint="eastAsia" w:ascii="宋体" w:hAnsi="宋体" w:eastAsia="宋体" w:cs="宋体"/>
                <w:kern w:val="2"/>
                <w:sz w:val="18"/>
                <w:szCs w:val="18"/>
                <w:highlight w:val="none"/>
              </w:rPr>
              <w:t>(</w:t>
            </w:r>
            <w:r>
              <w:rPr>
                <w:rFonts w:hint="eastAsia" w:ascii="宋体" w:hAnsi="宋体" w:eastAsia="宋体" w:cs="宋体"/>
                <w:bCs/>
                <w:sz w:val="18"/>
                <w:szCs w:val="18"/>
                <w:highlight w:val="none"/>
              </w:rPr>
              <w:t>满分</w:t>
            </w:r>
            <w:r>
              <w:rPr>
                <w:rFonts w:hint="eastAsia" w:ascii="宋体" w:hAnsi="宋体" w:eastAsia="宋体" w:cs="宋体"/>
                <w:kern w:val="2"/>
                <w:sz w:val="18"/>
                <w:szCs w:val="18"/>
                <w:highlight w:val="none"/>
                <w:lang w:val="en-US" w:eastAsia="zh-CN"/>
              </w:rPr>
              <w:t>15</w:t>
            </w:r>
            <w:r>
              <w:rPr>
                <w:rFonts w:hint="eastAsia" w:ascii="宋体" w:hAnsi="宋体" w:eastAsia="宋体" w:cs="宋体"/>
                <w:kern w:val="2"/>
                <w:sz w:val="18"/>
                <w:szCs w:val="18"/>
                <w:highlight w:val="none"/>
              </w:rPr>
              <w:t>）</w:t>
            </w:r>
          </w:p>
        </w:tc>
        <w:tc>
          <w:tcPr>
            <w:tcW w:w="1515" w:type="dxa"/>
            <w:tcBorders>
              <w:top w:val="single" w:color="auto" w:sz="4" w:space="0"/>
              <w:left w:val="single" w:color="auto" w:sz="4" w:space="0"/>
              <w:right w:val="single" w:color="auto" w:sz="4" w:space="0"/>
            </w:tcBorders>
          </w:tcPr>
          <w:p w14:paraId="6EA620A1">
            <w:pPr>
              <w:pStyle w:val="7"/>
              <w:rPr>
                <w:rFonts w:hint="eastAsia" w:ascii="宋体" w:hAnsi="宋体" w:eastAsia="宋体" w:cs="宋体"/>
                <w:sz w:val="18"/>
                <w:szCs w:val="18"/>
                <w:highlight w:val="none"/>
              </w:rPr>
            </w:pPr>
            <w:r>
              <w:rPr>
                <w:rFonts w:hint="eastAsia" w:ascii="宋体" w:hAnsi="宋体" w:eastAsia="宋体" w:cs="宋体"/>
                <w:sz w:val="18"/>
                <w:szCs w:val="18"/>
                <w:highlight w:val="none"/>
              </w:rPr>
              <w:t>3.1同类业绩</w:t>
            </w:r>
            <w:r>
              <w:rPr>
                <w:rFonts w:hint="eastAsia" w:ascii="宋体" w:hAnsi="宋体" w:eastAsia="宋体" w:cs="宋体"/>
                <w:color w:val="auto"/>
                <w:sz w:val="18"/>
                <w:szCs w:val="18"/>
                <w:highlight w:val="none"/>
                <w:lang w:val="en-US" w:eastAsia="zh-CN"/>
              </w:rPr>
              <w:t>（满分7分）</w:t>
            </w:r>
          </w:p>
          <w:p w14:paraId="74F6A526">
            <w:pPr>
              <w:pStyle w:val="32"/>
              <w:spacing w:before="0" w:after="0" w:line="360" w:lineRule="auto"/>
              <w:rPr>
                <w:rFonts w:hint="eastAsia" w:ascii="宋体" w:hAnsi="宋体" w:eastAsia="宋体" w:cs="宋体"/>
                <w:b w:val="0"/>
                <w:sz w:val="18"/>
                <w:szCs w:val="18"/>
                <w:highlight w:val="none"/>
              </w:rPr>
            </w:pPr>
          </w:p>
        </w:tc>
        <w:tc>
          <w:tcPr>
            <w:tcW w:w="7478" w:type="dxa"/>
            <w:tcBorders>
              <w:top w:val="single" w:color="auto" w:sz="4" w:space="0"/>
              <w:left w:val="single" w:color="auto" w:sz="4" w:space="0"/>
              <w:bottom w:val="single" w:color="auto" w:sz="4" w:space="0"/>
              <w:right w:val="single" w:color="auto" w:sz="4" w:space="0"/>
            </w:tcBorders>
          </w:tcPr>
          <w:p w14:paraId="008A7ACD">
            <w:pPr>
              <w:ind w:firstLine="360" w:firstLineChars="200"/>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202</w:t>
            </w:r>
            <w:r>
              <w:rPr>
                <w:rFonts w:hint="eastAsia" w:ascii="宋体" w:hAnsi="宋体" w:eastAsia="宋体" w:cs="宋体"/>
                <w:sz w:val="18"/>
                <w:szCs w:val="18"/>
                <w:highlight w:val="none"/>
                <w:lang w:val="en-US" w:eastAsia="zh-CN"/>
              </w:rPr>
              <w:t>3</w:t>
            </w:r>
            <w:r>
              <w:rPr>
                <w:rFonts w:hint="eastAsia" w:ascii="宋体" w:hAnsi="宋体" w:eastAsia="宋体" w:cs="宋体"/>
                <w:sz w:val="18"/>
                <w:szCs w:val="18"/>
                <w:highlight w:val="none"/>
              </w:rPr>
              <w:t>年1月1日以来至</w:t>
            </w:r>
            <w:r>
              <w:rPr>
                <w:rFonts w:hint="eastAsia" w:ascii="宋体" w:hAnsi="宋体" w:eastAsia="宋体" w:cs="宋体"/>
                <w:sz w:val="18"/>
                <w:szCs w:val="18"/>
                <w:highlight w:val="none"/>
                <w:lang w:val="en-US" w:eastAsia="zh-CN"/>
              </w:rPr>
              <w:t>报价</w:t>
            </w:r>
            <w:r>
              <w:rPr>
                <w:rFonts w:hint="eastAsia" w:ascii="宋体" w:hAnsi="宋体" w:eastAsia="宋体" w:cs="宋体"/>
                <w:sz w:val="18"/>
                <w:szCs w:val="18"/>
                <w:highlight w:val="none"/>
              </w:rPr>
              <w:t>截止时间（以合同签订时间为准）止，报价人每具有一个类似项目业绩得1分，满分</w:t>
            </w:r>
            <w:r>
              <w:rPr>
                <w:rFonts w:hint="eastAsia" w:ascii="宋体" w:hAnsi="宋体" w:eastAsia="宋体" w:cs="宋体"/>
                <w:sz w:val="18"/>
                <w:szCs w:val="18"/>
                <w:highlight w:val="none"/>
                <w:lang w:val="en-US" w:eastAsia="zh-CN"/>
              </w:rPr>
              <w:t>7</w:t>
            </w:r>
            <w:r>
              <w:rPr>
                <w:rFonts w:hint="eastAsia" w:ascii="宋体" w:hAnsi="宋体" w:eastAsia="宋体" w:cs="宋体"/>
                <w:sz w:val="18"/>
                <w:szCs w:val="18"/>
                <w:highlight w:val="none"/>
              </w:rPr>
              <w:t>分</w:t>
            </w:r>
            <w:r>
              <w:rPr>
                <w:rFonts w:hint="eastAsia" w:ascii="宋体" w:hAnsi="宋体" w:eastAsia="宋体" w:cs="宋体"/>
                <w:sz w:val="18"/>
                <w:szCs w:val="18"/>
                <w:highlight w:val="none"/>
                <w:lang w:eastAsia="zh-CN"/>
              </w:rPr>
              <w:t>。</w:t>
            </w:r>
          </w:p>
          <w:p w14:paraId="2830DA8B">
            <w:pPr>
              <w:ind w:firstLine="361" w:firstLineChars="200"/>
              <w:rPr>
                <w:rFonts w:hint="eastAsia" w:ascii="宋体" w:hAnsi="宋体" w:eastAsia="宋体" w:cs="宋体"/>
                <w:sz w:val="18"/>
                <w:szCs w:val="18"/>
                <w:highlight w:val="none"/>
              </w:rPr>
            </w:pPr>
            <w:r>
              <w:rPr>
                <w:rFonts w:hint="eastAsia" w:ascii="宋体" w:hAnsi="宋体" w:eastAsia="宋体" w:cs="宋体"/>
                <w:b/>
                <w:sz w:val="18"/>
                <w:szCs w:val="18"/>
                <w:highlight w:val="none"/>
                <w:lang w:val="en-US" w:eastAsia="zh-CN"/>
              </w:rPr>
              <w:t>注：</w:t>
            </w:r>
            <w:r>
              <w:rPr>
                <w:rFonts w:hint="eastAsia" w:ascii="宋体" w:hAnsi="宋体" w:eastAsia="宋体" w:cs="宋体"/>
                <w:b/>
                <w:color w:val="auto"/>
                <w:kern w:val="0"/>
                <w:sz w:val="18"/>
                <w:szCs w:val="18"/>
                <w:highlight w:val="none"/>
              </w:rPr>
              <w:t>须提供</w:t>
            </w:r>
            <w:r>
              <w:rPr>
                <w:rFonts w:hint="eastAsia" w:ascii="宋体" w:hAnsi="宋体" w:eastAsia="宋体" w:cs="宋体"/>
                <w:b/>
                <w:color w:val="auto"/>
                <w:kern w:val="0"/>
                <w:sz w:val="18"/>
                <w:szCs w:val="18"/>
                <w:highlight w:val="none"/>
                <w:lang w:val="en-US" w:eastAsia="zh-CN"/>
              </w:rPr>
              <w:t>清晰</w:t>
            </w:r>
            <w:r>
              <w:rPr>
                <w:rFonts w:hint="eastAsia" w:ascii="宋体" w:hAnsi="宋体" w:eastAsia="宋体" w:cs="宋体"/>
                <w:b/>
                <w:color w:val="auto"/>
                <w:kern w:val="0"/>
                <w:sz w:val="18"/>
                <w:szCs w:val="18"/>
                <w:highlight w:val="none"/>
              </w:rPr>
              <w:t>有效的合同扫描件(含服务名称、服务内容、签名、签订合同时间），未提供、提供不全以及与本项目无关的合同不得分。如因提供材料不清晰导致被误读、漏读或者查找不到相关内容的，由此引发的后果由报价人自行承担。</w:t>
            </w:r>
          </w:p>
        </w:tc>
        <w:tc>
          <w:tcPr>
            <w:tcW w:w="567" w:type="dxa"/>
            <w:tcBorders>
              <w:top w:val="single" w:color="auto" w:sz="4" w:space="0"/>
              <w:left w:val="single" w:color="auto" w:sz="4" w:space="0"/>
              <w:bottom w:val="single" w:color="auto" w:sz="4" w:space="0"/>
              <w:right w:val="single" w:color="auto" w:sz="4" w:space="0"/>
            </w:tcBorders>
          </w:tcPr>
          <w:p w14:paraId="78B85724">
            <w:pPr>
              <w:spacing w:line="360" w:lineRule="auto"/>
              <w:rPr>
                <w:rFonts w:hint="eastAsia" w:ascii="宋体" w:hAnsi="宋体" w:eastAsia="宋体" w:cs="宋体"/>
                <w:sz w:val="18"/>
                <w:szCs w:val="18"/>
                <w:highlight w:val="none"/>
              </w:rPr>
            </w:pPr>
            <w:r>
              <w:rPr>
                <w:rFonts w:hint="eastAsia" w:ascii="宋体" w:hAnsi="宋体" w:eastAsia="宋体" w:cs="宋体"/>
                <w:b/>
                <w:sz w:val="18"/>
                <w:szCs w:val="18"/>
                <w:highlight w:val="none"/>
                <w:lang w:val="en-US" w:eastAsia="zh-CN"/>
              </w:rPr>
              <w:t>7</w:t>
            </w:r>
            <w:r>
              <w:rPr>
                <w:rFonts w:hint="eastAsia" w:ascii="宋体" w:hAnsi="宋体" w:eastAsia="宋体" w:cs="宋体"/>
                <w:sz w:val="18"/>
                <w:szCs w:val="18"/>
                <w:highlight w:val="none"/>
              </w:rPr>
              <w:t>分</w:t>
            </w:r>
          </w:p>
        </w:tc>
      </w:tr>
      <w:tr w14:paraId="7B3FBA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5" w:hRule="atLeast"/>
        </w:trPr>
        <w:tc>
          <w:tcPr>
            <w:tcW w:w="250" w:type="dxa"/>
            <w:tcBorders>
              <w:left w:val="single" w:color="auto" w:sz="4" w:space="0"/>
              <w:right w:val="single" w:color="auto" w:sz="4" w:space="0"/>
            </w:tcBorders>
          </w:tcPr>
          <w:p w14:paraId="713F4323">
            <w:pPr>
              <w:pStyle w:val="32"/>
              <w:adjustRightInd/>
              <w:spacing w:before="0" w:after="0" w:line="360" w:lineRule="auto"/>
              <w:rPr>
                <w:rFonts w:hint="eastAsia" w:ascii="宋体" w:hAnsi="宋体" w:eastAsia="宋体" w:cs="宋体"/>
                <w:kern w:val="2"/>
                <w:sz w:val="18"/>
                <w:szCs w:val="18"/>
                <w:highlight w:val="none"/>
              </w:rPr>
            </w:pPr>
          </w:p>
        </w:tc>
        <w:tc>
          <w:tcPr>
            <w:tcW w:w="919" w:type="dxa"/>
            <w:tcBorders>
              <w:left w:val="single" w:color="auto" w:sz="4" w:space="0"/>
              <w:right w:val="single" w:color="auto" w:sz="4" w:space="0"/>
            </w:tcBorders>
          </w:tcPr>
          <w:p w14:paraId="366AA20E">
            <w:pPr>
              <w:pStyle w:val="32"/>
              <w:adjustRightInd/>
              <w:spacing w:before="0" w:after="0" w:line="360" w:lineRule="auto"/>
              <w:rPr>
                <w:rFonts w:hint="eastAsia" w:ascii="宋体" w:hAnsi="宋体" w:eastAsia="宋体" w:cs="宋体"/>
                <w:kern w:val="2"/>
                <w:sz w:val="18"/>
                <w:szCs w:val="18"/>
                <w:highlight w:val="none"/>
              </w:rPr>
            </w:pPr>
          </w:p>
        </w:tc>
        <w:tc>
          <w:tcPr>
            <w:tcW w:w="1515" w:type="dxa"/>
            <w:tcBorders>
              <w:top w:val="single" w:color="auto" w:sz="4" w:space="0"/>
              <w:left w:val="single" w:color="auto" w:sz="4" w:space="0"/>
              <w:right w:val="single" w:color="auto" w:sz="4" w:space="0"/>
            </w:tcBorders>
          </w:tcPr>
          <w:p w14:paraId="4B7BF2FB">
            <w:pPr>
              <w:pStyle w:val="7"/>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3.2</w:t>
            </w:r>
            <w:r>
              <w:rPr>
                <w:rFonts w:hint="eastAsia" w:ascii="宋体" w:hAnsi="宋体" w:eastAsia="宋体" w:cs="宋体"/>
                <w:sz w:val="18"/>
                <w:szCs w:val="18"/>
                <w:highlight w:val="none"/>
              </w:rPr>
              <w:t>履约能力（满分</w:t>
            </w:r>
            <w:r>
              <w:rPr>
                <w:rFonts w:hint="eastAsia" w:ascii="宋体" w:hAnsi="宋体" w:eastAsia="宋体" w:cs="宋体"/>
                <w:sz w:val="18"/>
                <w:szCs w:val="18"/>
                <w:highlight w:val="none"/>
                <w:lang w:val="en-US" w:eastAsia="zh-CN"/>
              </w:rPr>
              <w:t>8</w:t>
            </w:r>
            <w:r>
              <w:rPr>
                <w:rFonts w:hint="eastAsia" w:ascii="宋体" w:hAnsi="宋体" w:eastAsia="宋体" w:cs="宋体"/>
                <w:sz w:val="18"/>
                <w:szCs w:val="18"/>
                <w:highlight w:val="none"/>
              </w:rPr>
              <w:t>分）</w:t>
            </w:r>
          </w:p>
        </w:tc>
        <w:tc>
          <w:tcPr>
            <w:tcW w:w="7478" w:type="dxa"/>
            <w:tcBorders>
              <w:top w:val="single" w:color="auto" w:sz="4" w:space="0"/>
              <w:left w:val="single" w:color="auto" w:sz="4" w:space="0"/>
              <w:bottom w:val="single" w:color="auto" w:sz="4" w:space="0"/>
              <w:right w:val="single" w:color="auto" w:sz="4" w:space="0"/>
            </w:tcBorders>
          </w:tcPr>
          <w:p w14:paraId="3A62A88E">
            <w:pPr>
              <w:ind w:firstLine="360" w:firstLineChars="200"/>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r>
              <w:rPr>
                <w:rFonts w:hint="eastAsia" w:ascii="宋体" w:hAnsi="宋体" w:eastAsia="宋体" w:cs="宋体"/>
                <w:b w:val="0"/>
                <w:bCs w:val="0"/>
                <w:color w:val="auto"/>
                <w:sz w:val="18"/>
                <w:szCs w:val="18"/>
                <w:highlight w:val="none"/>
                <w:lang w:val="en-US" w:eastAsia="zh-CN"/>
              </w:rPr>
              <w:t>提供网络教学系统类软件著作权证书扫描件，得2分。</w:t>
            </w:r>
          </w:p>
          <w:p w14:paraId="23A0F18D">
            <w:pPr>
              <w:ind w:firstLine="360" w:firstLineChars="200"/>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2.提供有效期内《信息系统安全等级保护备案证明》，二级及以下得2分，三级及以上得3分，满分3分。</w:t>
            </w:r>
          </w:p>
          <w:p w14:paraId="176737B1">
            <w:pPr>
              <w:ind w:firstLine="360" w:firstLineChars="200"/>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sz w:val="18"/>
                <w:szCs w:val="18"/>
                <w:highlight w:val="none"/>
                <w:lang w:val="en-US" w:eastAsia="zh-CN"/>
              </w:rPr>
              <w:t>3.报价人应提供平台资质证明，包括但不限于平台运营主体合法经营资质文件、与具备官方办学资质、省级及以上教育主管部门认可的正规教育类事业单位、国家级行业教育指导机构等权威教育机构达成合作或获得授权运营的相关证明材料，3分。</w:t>
            </w:r>
          </w:p>
          <w:p w14:paraId="090BD3BA">
            <w:pPr>
              <w:ind w:firstLine="361" w:firstLineChars="200"/>
              <w:rPr>
                <w:rFonts w:hint="eastAsia" w:ascii="宋体" w:hAnsi="宋体" w:eastAsia="宋体" w:cs="宋体"/>
                <w:b w:val="0"/>
                <w:bCs/>
                <w:sz w:val="18"/>
                <w:szCs w:val="18"/>
                <w:highlight w:val="none"/>
                <w:lang w:val="en-US" w:eastAsia="zh-CN"/>
              </w:rPr>
            </w:pPr>
            <w:r>
              <w:rPr>
                <w:rFonts w:hint="eastAsia" w:ascii="宋体" w:hAnsi="宋体" w:eastAsia="宋体" w:cs="宋体"/>
                <w:b/>
                <w:bCs w:val="0"/>
                <w:color w:val="auto"/>
                <w:sz w:val="18"/>
                <w:szCs w:val="18"/>
                <w:highlight w:val="none"/>
                <w:lang w:val="en-US" w:eastAsia="zh-CN"/>
              </w:rPr>
              <w:t>注：报价人报价时</w:t>
            </w:r>
            <w:r>
              <w:rPr>
                <w:rFonts w:hint="eastAsia" w:ascii="宋体" w:hAnsi="宋体" w:eastAsia="宋体" w:cs="宋体"/>
                <w:b/>
                <w:bCs w:val="0"/>
                <w:color w:val="auto"/>
                <w:sz w:val="18"/>
                <w:szCs w:val="18"/>
                <w:highlight w:val="none"/>
              </w:rPr>
              <w:t>须提供</w:t>
            </w:r>
            <w:r>
              <w:rPr>
                <w:rFonts w:hint="eastAsia" w:ascii="宋体" w:hAnsi="宋体" w:eastAsia="宋体" w:cs="宋体"/>
                <w:b/>
                <w:bCs w:val="0"/>
                <w:color w:val="auto"/>
                <w:sz w:val="18"/>
                <w:szCs w:val="18"/>
                <w:highlight w:val="none"/>
                <w:lang w:val="en-US" w:eastAsia="zh-CN"/>
              </w:rPr>
              <w:t>资质证书</w:t>
            </w:r>
            <w:r>
              <w:rPr>
                <w:rFonts w:hint="eastAsia" w:ascii="宋体" w:hAnsi="宋体" w:eastAsia="宋体" w:cs="宋体"/>
                <w:b/>
                <w:bCs/>
                <w:sz w:val="18"/>
                <w:szCs w:val="18"/>
                <w:highlight w:val="none"/>
                <w:lang w:val="en-US" w:eastAsia="zh-CN"/>
              </w:rPr>
              <w:t>复印件或其他证明材料并</w:t>
            </w:r>
            <w:r>
              <w:rPr>
                <w:rFonts w:hint="eastAsia" w:ascii="宋体" w:hAnsi="宋体" w:eastAsia="宋体" w:cs="宋体"/>
                <w:b/>
                <w:bCs w:val="0"/>
                <w:color w:val="auto"/>
                <w:sz w:val="18"/>
                <w:szCs w:val="18"/>
                <w:highlight w:val="none"/>
              </w:rPr>
              <w:t>加盖报价人公章，</w:t>
            </w:r>
            <w:r>
              <w:rPr>
                <w:rFonts w:hint="eastAsia" w:ascii="宋体" w:hAnsi="宋体" w:eastAsia="宋体" w:cs="宋体"/>
                <w:b/>
                <w:bCs w:val="0"/>
                <w:color w:val="auto"/>
                <w:sz w:val="18"/>
                <w:szCs w:val="18"/>
                <w:highlight w:val="none"/>
                <w:lang w:val="en-US" w:eastAsia="zh-CN"/>
              </w:rPr>
              <w:t>不盖公章</w:t>
            </w:r>
            <w:r>
              <w:rPr>
                <w:rFonts w:hint="eastAsia" w:ascii="宋体" w:hAnsi="宋体" w:eastAsia="宋体" w:cs="宋体"/>
                <w:b/>
                <w:bCs w:val="0"/>
                <w:color w:val="auto"/>
                <w:sz w:val="18"/>
                <w:szCs w:val="18"/>
                <w:highlight w:val="none"/>
              </w:rPr>
              <w:t>不得分。如因提供材料不清晰导致被误读、漏读或者查找不到相关内容的，由此引发的后果由报价人自行承担。</w:t>
            </w:r>
          </w:p>
        </w:tc>
        <w:tc>
          <w:tcPr>
            <w:tcW w:w="567" w:type="dxa"/>
            <w:tcBorders>
              <w:top w:val="single" w:color="auto" w:sz="4" w:space="0"/>
              <w:left w:val="single" w:color="auto" w:sz="4" w:space="0"/>
              <w:bottom w:val="single" w:color="auto" w:sz="4" w:space="0"/>
              <w:right w:val="single" w:color="auto" w:sz="4" w:space="0"/>
            </w:tcBorders>
          </w:tcPr>
          <w:p w14:paraId="305E0BD6">
            <w:pPr>
              <w:spacing w:line="360" w:lineRule="auto"/>
              <w:rPr>
                <w:rFonts w:hint="eastAsia" w:ascii="宋体" w:hAnsi="宋体" w:eastAsia="宋体" w:cs="宋体"/>
                <w:sz w:val="18"/>
                <w:szCs w:val="18"/>
                <w:highlight w:val="none"/>
                <w:lang w:val="en-US" w:eastAsia="zh-CN"/>
              </w:rPr>
            </w:pPr>
            <w:r>
              <w:rPr>
                <w:rFonts w:hint="eastAsia" w:ascii="宋体" w:hAnsi="宋体" w:eastAsia="宋体" w:cs="宋体"/>
                <w:b/>
                <w:bCs/>
                <w:sz w:val="18"/>
                <w:szCs w:val="18"/>
                <w:highlight w:val="none"/>
                <w:lang w:val="en-US" w:eastAsia="zh-CN"/>
              </w:rPr>
              <w:t>8</w:t>
            </w:r>
            <w:r>
              <w:rPr>
                <w:rFonts w:hint="eastAsia" w:ascii="宋体" w:hAnsi="宋体" w:eastAsia="宋体" w:cs="宋体"/>
                <w:sz w:val="18"/>
                <w:szCs w:val="18"/>
                <w:highlight w:val="none"/>
                <w:lang w:val="en-US" w:eastAsia="zh-CN"/>
              </w:rPr>
              <w:t>分</w:t>
            </w:r>
          </w:p>
        </w:tc>
      </w:tr>
      <w:tr w14:paraId="14147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6" w:hRule="atLeast"/>
        </w:trPr>
        <w:tc>
          <w:tcPr>
            <w:tcW w:w="10729" w:type="dxa"/>
            <w:gridSpan w:val="5"/>
            <w:tcBorders>
              <w:top w:val="single" w:color="auto" w:sz="4" w:space="0"/>
              <w:left w:val="single" w:color="auto" w:sz="4" w:space="0"/>
              <w:right w:val="single" w:color="auto" w:sz="4" w:space="0"/>
            </w:tcBorders>
          </w:tcPr>
          <w:p w14:paraId="10774EB7">
            <w:pPr>
              <w:spacing w:line="360" w:lineRule="auto"/>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总得分=1+2+3</w:t>
            </w:r>
          </w:p>
        </w:tc>
      </w:tr>
    </w:tbl>
    <w:p w14:paraId="6B5B7466">
      <w:pPr>
        <w:pStyle w:val="7"/>
        <w:jc w:val="center"/>
        <w:rPr>
          <w:rFonts w:hint="eastAsia"/>
          <w:b/>
          <w:sz w:val="48"/>
          <w:szCs w:val="40"/>
          <w:highlight w:val="none"/>
        </w:rPr>
      </w:pPr>
    </w:p>
    <w:p w14:paraId="52E3C37D">
      <w:pPr>
        <w:pStyle w:val="7"/>
        <w:jc w:val="center"/>
        <w:rPr>
          <w:rFonts w:hint="eastAsia"/>
          <w:b/>
          <w:sz w:val="48"/>
          <w:szCs w:val="40"/>
          <w:highlight w:val="none"/>
        </w:rPr>
      </w:pPr>
    </w:p>
    <w:p w14:paraId="0AE496F0">
      <w:pPr>
        <w:pStyle w:val="7"/>
        <w:jc w:val="center"/>
        <w:rPr>
          <w:rFonts w:hint="eastAsia"/>
          <w:b/>
          <w:sz w:val="48"/>
          <w:szCs w:val="40"/>
          <w:highlight w:val="none"/>
        </w:rPr>
      </w:pPr>
    </w:p>
    <w:p w14:paraId="12A5D320">
      <w:pPr>
        <w:pStyle w:val="7"/>
        <w:jc w:val="center"/>
        <w:rPr>
          <w:rFonts w:hint="eastAsia"/>
          <w:b/>
          <w:sz w:val="48"/>
          <w:szCs w:val="40"/>
          <w:highlight w:val="none"/>
        </w:rPr>
      </w:pPr>
    </w:p>
    <w:p w14:paraId="533F5B3F">
      <w:pPr>
        <w:pStyle w:val="7"/>
        <w:jc w:val="center"/>
        <w:rPr>
          <w:rFonts w:hint="eastAsia"/>
          <w:b/>
          <w:sz w:val="48"/>
          <w:szCs w:val="40"/>
          <w:highlight w:val="none"/>
        </w:rPr>
      </w:pPr>
    </w:p>
    <w:p w14:paraId="23B7CAA6">
      <w:pPr>
        <w:pStyle w:val="7"/>
        <w:jc w:val="center"/>
        <w:rPr>
          <w:rFonts w:hint="eastAsia"/>
          <w:b/>
          <w:sz w:val="48"/>
          <w:szCs w:val="40"/>
          <w:highlight w:val="none"/>
        </w:rPr>
      </w:pPr>
    </w:p>
    <w:p w14:paraId="4654DCBC">
      <w:pPr>
        <w:pStyle w:val="7"/>
        <w:jc w:val="center"/>
        <w:rPr>
          <w:rFonts w:hint="eastAsia"/>
          <w:b/>
          <w:sz w:val="48"/>
          <w:szCs w:val="40"/>
          <w:highlight w:val="none"/>
        </w:rPr>
      </w:pPr>
    </w:p>
    <w:p w14:paraId="0899D519">
      <w:pPr>
        <w:pStyle w:val="7"/>
        <w:jc w:val="center"/>
        <w:rPr>
          <w:rFonts w:hint="eastAsia"/>
          <w:b/>
          <w:sz w:val="48"/>
          <w:szCs w:val="40"/>
          <w:highlight w:val="none"/>
        </w:rPr>
      </w:pPr>
    </w:p>
    <w:p w14:paraId="22408914">
      <w:pPr>
        <w:pStyle w:val="7"/>
        <w:jc w:val="center"/>
        <w:rPr>
          <w:rFonts w:hint="eastAsia"/>
          <w:b/>
          <w:sz w:val="48"/>
          <w:szCs w:val="40"/>
          <w:highlight w:val="none"/>
        </w:rPr>
      </w:pPr>
    </w:p>
    <w:p w14:paraId="074BE2C5">
      <w:pPr>
        <w:pStyle w:val="7"/>
        <w:jc w:val="center"/>
        <w:rPr>
          <w:rFonts w:hint="eastAsia"/>
          <w:b/>
          <w:sz w:val="48"/>
          <w:szCs w:val="40"/>
          <w:highlight w:val="none"/>
        </w:rPr>
      </w:pPr>
    </w:p>
    <w:p w14:paraId="776272BE">
      <w:pPr>
        <w:pStyle w:val="7"/>
        <w:jc w:val="center"/>
        <w:rPr>
          <w:b/>
          <w:sz w:val="48"/>
          <w:szCs w:val="40"/>
          <w:highlight w:val="none"/>
        </w:rPr>
      </w:pPr>
      <w:r>
        <w:rPr>
          <w:rFonts w:hint="eastAsia"/>
          <w:b/>
          <w:sz w:val="48"/>
          <w:szCs w:val="40"/>
          <w:highlight w:val="none"/>
        </w:rPr>
        <w:t>报价文件格式</w:t>
      </w:r>
    </w:p>
    <w:p w14:paraId="666830FA">
      <w:pPr>
        <w:pStyle w:val="7"/>
        <w:jc w:val="center"/>
        <w:rPr>
          <w:b/>
          <w:sz w:val="44"/>
          <w:szCs w:val="36"/>
          <w:highlight w:val="none"/>
        </w:rPr>
      </w:pPr>
    </w:p>
    <w:p w14:paraId="7A1914C7">
      <w:pPr>
        <w:jc w:val="left"/>
        <w:outlineLvl w:val="1"/>
        <w:rPr>
          <w:rFonts w:ascii="宋体" w:hAnsi="Times New Roman" w:eastAsia="仿宋" w:cs="Times New Roman"/>
          <w:b/>
          <w:sz w:val="36"/>
          <w:szCs w:val="36"/>
          <w:highlight w:val="none"/>
        </w:rPr>
      </w:pPr>
      <w:bookmarkStart w:id="0" w:name="_Toc254970556"/>
      <w:bookmarkStart w:id="1" w:name="_Toc254970697"/>
      <w:bookmarkStart w:id="2" w:name="_Toc107424598"/>
      <w:r>
        <w:rPr>
          <w:rFonts w:hint="eastAsia" w:ascii="宋体" w:hAnsi="Times New Roman" w:eastAsia="仿宋" w:cs="Times New Roman"/>
          <w:b/>
          <w:sz w:val="36"/>
          <w:szCs w:val="36"/>
          <w:highlight w:val="none"/>
        </w:rPr>
        <w:t>报价文件外层包装封面（格式 ）</w:t>
      </w:r>
      <w:bookmarkEnd w:id="0"/>
      <w:bookmarkEnd w:id="1"/>
      <w:bookmarkEnd w:id="2"/>
      <w:r>
        <w:rPr>
          <w:rFonts w:hint="eastAsia" w:ascii="宋体" w:hAnsi="Times New Roman" w:eastAsia="仿宋" w:cs="Times New Roman"/>
          <w:b/>
          <w:sz w:val="36"/>
          <w:szCs w:val="36"/>
          <w:highlight w:val="none"/>
        </w:rPr>
        <w:t xml:space="preserve"> </w:t>
      </w:r>
    </w:p>
    <w:p w14:paraId="2B3F651D">
      <w:pPr>
        <w:spacing w:line="440" w:lineRule="exact"/>
        <w:ind w:firstLine="720" w:firstLineChars="200"/>
        <w:jc w:val="left"/>
        <w:rPr>
          <w:rFonts w:ascii="宋体" w:hAnsi="Times New Roman" w:eastAsia="仿宋" w:cs="Times New Roman"/>
          <w:sz w:val="36"/>
          <w:szCs w:val="36"/>
          <w:highlight w:val="none"/>
        </w:rPr>
      </w:pPr>
    </w:p>
    <w:p w14:paraId="2C6FE6FF">
      <w:pPr>
        <w:snapToGrid w:val="0"/>
        <w:spacing w:before="156" w:beforeLines="50" w:after="50" w:line="360" w:lineRule="auto"/>
        <w:jc w:val="center"/>
        <w:rPr>
          <w:rFonts w:hint="eastAsia" w:ascii="宋体" w:hAnsi="宋体" w:eastAsia="宋体" w:cs="宋体"/>
          <w:b/>
          <w:sz w:val="48"/>
          <w:szCs w:val="48"/>
          <w:highlight w:val="none"/>
        </w:rPr>
      </w:pPr>
      <w:r>
        <w:rPr>
          <w:rFonts w:hint="eastAsia" w:ascii="宋体" w:hAnsi="宋体" w:eastAsia="宋体" w:cs="宋体"/>
          <w:b/>
          <w:sz w:val="48"/>
          <w:szCs w:val="48"/>
          <w:highlight w:val="none"/>
        </w:rPr>
        <w:t>报 价 文 件</w:t>
      </w:r>
    </w:p>
    <w:p w14:paraId="1431D575">
      <w:pPr>
        <w:snapToGrid w:val="0"/>
        <w:spacing w:before="156" w:beforeLines="50" w:after="50" w:line="360" w:lineRule="auto"/>
        <w:jc w:val="center"/>
        <w:rPr>
          <w:rFonts w:hint="eastAsia" w:ascii="宋体" w:hAnsi="宋体" w:eastAsia="宋体" w:cs="宋体"/>
          <w:b/>
          <w:sz w:val="44"/>
          <w:szCs w:val="44"/>
          <w:highlight w:val="none"/>
        </w:rPr>
      </w:pPr>
    </w:p>
    <w:p w14:paraId="5357E3B7">
      <w:pPr>
        <w:snapToGrid w:val="0"/>
        <w:spacing w:line="276" w:lineRule="auto"/>
        <w:ind w:firstLine="640" w:firstLineChars="200"/>
        <w:jc w:val="left"/>
        <w:rPr>
          <w:rFonts w:ascii="宋体" w:hAnsi="宋体" w:eastAsia="仿宋" w:cs="Times New Roman"/>
          <w:bCs/>
          <w:sz w:val="32"/>
          <w:szCs w:val="32"/>
          <w:highlight w:val="none"/>
          <w:u w:val="single"/>
        </w:rPr>
      </w:pPr>
      <w:r>
        <w:rPr>
          <w:rFonts w:hint="eastAsia" w:ascii="宋体" w:hAnsi="宋体" w:eastAsia="仿宋" w:cs="Times New Roman"/>
          <w:bCs/>
          <w:sz w:val="32"/>
          <w:szCs w:val="32"/>
          <w:highlight w:val="none"/>
        </w:rPr>
        <w:t>项目名称：</w:t>
      </w:r>
      <w:r>
        <w:rPr>
          <w:rFonts w:hint="eastAsia" w:ascii="宋体" w:hAnsi="宋体" w:eastAsia="仿宋" w:cs="Times New Roman"/>
          <w:bCs/>
          <w:sz w:val="32"/>
          <w:szCs w:val="32"/>
          <w:highlight w:val="none"/>
          <w:u w:val="single"/>
        </w:rPr>
        <w:t xml:space="preserve">                         </w:t>
      </w:r>
    </w:p>
    <w:p w14:paraId="5111AF07">
      <w:pPr>
        <w:pStyle w:val="7"/>
        <w:rPr>
          <w:sz w:val="32"/>
          <w:szCs w:val="32"/>
          <w:highlight w:val="none"/>
        </w:rPr>
      </w:pPr>
    </w:p>
    <w:p w14:paraId="175B0774">
      <w:pPr>
        <w:snapToGrid w:val="0"/>
        <w:spacing w:line="276" w:lineRule="auto"/>
        <w:ind w:firstLine="640" w:firstLineChars="200"/>
        <w:jc w:val="left"/>
        <w:rPr>
          <w:rFonts w:ascii="宋体" w:hAnsi="宋体" w:eastAsia="仿宋" w:cs="Times New Roman"/>
          <w:bCs/>
          <w:sz w:val="32"/>
          <w:szCs w:val="32"/>
          <w:highlight w:val="none"/>
          <w:u w:val="single"/>
        </w:rPr>
      </w:pPr>
      <w:r>
        <w:rPr>
          <w:rFonts w:ascii="宋体" w:hAnsi="宋体" w:eastAsia="仿宋" w:cs="Times New Roman"/>
          <w:bCs/>
          <w:sz w:val="32"/>
          <w:szCs w:val="32"/>
          <w:highlight w:val="none"/>
        </w:rPr>
        <w:t>项目编号：</w:t>
      </w:r>
      <w:r>
        <w:rPr>
          <w:rFonts w:hint="eastAsia" w:ascii="宋体" w:hAnsi="宋体" w:eastAsia="仿宋" w:cs="Times New Roman"/>
          <w:bCs/>
          <w:sz w:val="32"/>
          <w:szCs w:val="32"/>
          <w:highlight w:val="none"/>
          <w:u w:val="single"/>
        </w:rPr>
        <w:t xml:space="preserve">                         </w:t>
      </w:r>
    </w:p>
    <w:p w14:paraId="555BF794">
      <w:pPr>
        <w:pStyle w:val="7"/>
        <w:rPr>
          <w:sz w:val="32"/>
          <w:szCs w:val="32"/>
          <w:highlight w:val="none"/>
        </w:rPr>
      </w:pPr>
    </w:p>
    <w:p w14:paraId="512C022A">
      <w:pPr>
        <w:snapToGrid w:val="0"/>
        <w:spacing w:line="276" w:lineRule="auto"/>
        <w:ind w:firstLine="640" w:firstLineChars="200"/>
        <w:jc w:val="left"/>
        <w:rPr>
          <w:rFonts w:ascii="宋体" w:hAnsi="宋体" w:eastAsia="仿宋" w:cs="Times New Roman"/>
          <w:bCs/>
          <w:sz w:val="32"/>
          <w:szCs w:val="32"/>
          <w:highlight w:val="none"/>
          <w:u w:val="single"/>
        </w:rPr>
      </w:pPr>
      <w:r>
        <w:rPr>
          <w:rFonts w:hint="eastAsia" w:ascii="宋体" w:hAnsi="宋体" w:eastAsia="仿宋" w:cs="Times New Roman"/>
          <w:bCs/>
          <w:sz w:val="32"/>
          <w:szCs w:val="32"/>
          <w:highlight w:val="none"/>
        </w:rPr>
        <w:t>报价人名称：</w:t>
      </w:r>
      <w:r>
        <w:rPr>
          <w:rFonts w:hint="eastAsia" w:ascii="宋体" w:hAnsi="宋体" w:eastAsia="仿宋" w:cs="Times New Roman"/>
          <w:bCs/>
          <w:sz w:val="32"/>
          <w:szCs w:val="32"/>
          <w:highlight w:val="none"/>
          <w:u w:val="single"/>
        </w:rPr>
        <w:t xml:space="preserve">                         </w:t>
      </w:r>
    </w:p>
    <w:p w14:paraId="55BB09D7">
      <w:pPr>
        <w:snapToGrid w:val="0"/>
        <w:spacing w:line="276" w:lineRule="auto"/>
        <w:ind w:firstLine="640" w:firstLineChars="200"/>
        <w:jc w:val="left"/>
        <w:rPr>
          <w:rFonts w:ascii="宋体" w:hAnsi="宋体" w:eastAsia="仿宋" w:cs="Times New Roman"/>
          <w:bCs/>
          <w:sz w:val="32"/>
          <w:szCs w:val="32"/>
          <w:highlight w:val="none"/>
          <w:u w:val="single"/>
        </w:rPr>
      </w:pPr>
    </w:p>
    <w:p w14:paraId="57858949">
      <w:pPr>
        <w:snapToGrid w:val="0"/>
        <w:spacing w:line="276" w:lineRule="auto"/>
        <w:ind w:firstLine="640" w:firstLineChars="200"/>
        <w:jc w:val="left"/>
        <w:rPr>
          <w:rFonts w:hint="eastAsia" w:ascii="宋体" w:hAnsi="宋体" w:eastAsia="仿宋" w:cs="Times New Roman"/>
          <w:bCs/>
          <w:sz w:val="32"/>
          <w:szCs w:val="32"/>
          <w:highlight w:val="none"/>
          <w:u w:val="single"/>
        </w:rPr>
      </w:pPr>
      <w:r>
        <w:rPr>
          <w:rFonts w:hint="eastAsia" w:ascii="宋体" w:hAnsi="宋体" w:eastAsia="仿宋" w:cs="Times New Roman"/>
          <w:bCs/>
          <w:sz w:val="32"/>
          <w:szCs w:val="32"/>
          <w:highlight w:val="none"/>
        </w:rPr>
        <w:t>报价人地址：</w:t>
      </w:r>
      <w:r>
        <w:rPr>
          <w:rFonts w:hint="eastAsia" w:ascii="宋体" w:hAnsi="宋体" w:eastAsia="仿宋" w:cs="Times New Roman"/>
          <w:bCs/>
          <w:sz w:val="32"/>
          <w:szCs w:val="32"/>
          <w:highlight w:val="none"/>
          <w:u w:val="single"/>
        </w:rPr>
        <w:t xml:space="preserve">                         </w:t>
      </w:r>
    </w:p>
    <w:p w14:paraId="28724E56">
      <w:pPr>
        <w:snapToGrid w:val="0"/>
        <w:spacing w:line="276" w:lineRule="auto"/>
        <w:ind w:firstLine="640" w:firstLineChars="200"/>
        <w:jc w:val="left"/>
        <w:rPr>
          <w:rFonts w:hint="eastAsia" w:ascii="宋体" w:hAnsi="宋体" w:eastAsia="仿宋" w:cs="Times New Roman"/>
          <w:bCs/>
          <w:sz w:val="32"/>
          <w:szCs w:val="32"/>
          <w:highlight w:val="none"/>
          <w:u w:val="single"/>
        </w:rPr>
      </w:pPr>
    </w:p>
    <w:p w14:paraId="4A027DC1">
      <w:pPr>
        <w:snapToGrid w:val="0"/>
        <w:spacing w:line="276" w:lineRule="auto"/>
        <w:ind w:firstLine="640" w:firstLineChars="200"/>
        <w:jc w:val="left"/>
        <w:rPr>
          <w:rFonts w:hint="eastAsia" w:ascii="宋体" w:hAnsi="宋体" w:eastAsia="仿宋" w:cs="Times New Roman"/>
          <w:bCs/>
          <w:sz w:val="32"/>
          <w:szCs w:val="32"/>
          <w:highlight w:val="none"/>
          <w:u w:val="single"/>
        </w:rPr>
      </w:pPr>
    </w:p>
    <w:p w14:paraId="5C9AC284">
      <w:pPr>
        <w:snapToGrid w:val="0"/>
        <w:spacing w:line="276" w:lineRule="auto"/>
        <w:ind w:firstLine="640" w:firstLineChars="200"/>
        <w:jc w:val="left"/>
        <w:rPr>
          <w:rFonts w:hint="eastAsia" w:ascii="宋体" w:hAnsi="宋体" w:eastAsia="仿宋" w:cs="Times New Roman"/>
          <w:bCs/>
          <w:sz w:val="32"/>
          <w:szCs w:val="32"/>
          <w:highlight w:val="none"/>
          <w:u w:val="single"/>
        </w:rPr>
      </w:pPr>
    </w:p>
    <w:p w14:paraId="36425F6D">
      <w:pPr>
        <w:snapToGrid w:val="0"/>
        <w:spacing w:before="190" w:beforeLines="50" w:after="50"/>
        <w:ind w:firstLine="480" w:firstLineChars="150"/>
        <w:jc w:val="center"/>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响应文件提交截止时间前不得启封</w:t>
      </w:r>
    </w:p>
    <w:p w14:paraId="2EFD7B1B">
      <w:pPr>
        <w:snapToGrid w:val="0"/>
        <w:spacing w:line="276" w:lineRule="auto"/>
        <w:ind w:firstLine="640" w:firstLineChars="200"/>
        <w:jc w:val="left"/>
        <w:rPr>
          <w:rFonts w:hint="eastAsia" w:ascii="宋体" w:hAnsi="宋体" w:eastAsia="仿宋" w:cs="Times New Roman"/>
          <w:bCs/>
          <w:sz w:val="32"/>
          <w:szCs w:val="32"/>
          <w:highlight w:val="none"/>
          <w:u w:val="single"/>
        </w:rPr>
      </w:pPr>
    </w:p>
    <w:p w14:paraId="0A9CAEC9">
      <w:pPr>
        <w:snapToGrid w:val="0"/>
        <w:spacing w:line="276" w:lineRule="auto"/>
        <w:ind w:firstLine="640" w:firstLineChars="200"/>
        <w:jc w:val="left"/>
        <w:rPr>
          <w:rFonts w:ascii="宋体" w:hAnsi="宋体" w:eastAsia="仿宋" w:cs="Times New Roman"/>
          <w:bCs/>
          <w:sz w:val="32"/>
          <w:szCs w:val="32"/>
          <w:highlight w:val="none"/>
        </w:rPr>
      </w:pPr>
    </w:p>
    <w:p w14:paraId="74389DE7">
      <w:pPr>
        <w:snapToGrid w:val="0"/>
        <w:spacing w:line="276" w:lineRule="auto"/>
        <w:ind w:firstLine="540" w:firstLineChars="150"/>
        <w:jc w:val="center"/>
        <w:rPr>
          <w:rFonts w:ascii="宋体" w:hAnsi="宋体" w:eastAsia="仿宋" w:cs="Times New Roman"/>
          <w:bCs/>
          <w:sz w:val="36"/>
          <w:szCs w:val="36"/>
          <w:highlight w:val="none"/>
        </w:rPr>
      </w:pPr>
    </w:p>
    <w:p w14:paraId="7779E040">
      <w:pPr>
        <w:pStyle w:val="7"/>
        <w:jc w:val="center"/>
        <w:rPr>
          <w:b/>
          <w:sz w:val="44"/>
          <w:szCs w:val="36"/>
          <w:highlight w:val="none"/>
        </w:rPr>
      </w:pPr>
    </w:p>
    <w:p w14:paraId="5050054A">
      <w:pPr>
        <w:pStyle w:val="7"/>
        <w:jc w:val="center"/>
        <w:rPr>
          <w:b/>
          <w:sz w:val="44"/>
          <w:szCs w:val="36"/>
          <w:highlight w:val="none"/>
        </w:rPr>
      </w:pPr>
    </w:p>
    <w:p w14:paraId="7D8AE5B0">
      <w:pPr>
        <w:pStyle w:val="7"/>
        <w:jc w:val="center"/>
        <w:rPr>
          <w:b/>
          <w:sz w:val="44"/>
          <w:szCs w:val="36"/>
          <w:highlight w:val="none"/>
        </w:rPr>
      </w:pPr>
    </w:p>
    <w:p w14:paraId="65B627EF">
      <w:pPr>
        <w:pStyle w:val="7"/>
        <w:jc w:val="center"/>
        <w:rPr>
          <w:b/>
          <w:sz w:val="44"/>
          <w:szCs w:val="36"/>
          <w:highlight w:val="none"/>
        </w:rPr>
      </w:pPr>
    </w:p>
    <w:p w14:paraId="7A11EE56">
      <w:pPr>
        <w:pStyle w:val="7"/>
        <w:numPr>
          <w:ilvl w:val="0"/>
          <w:numId w:val="6"/>
        </w:numPr>
        <w:jc w:val="left"/>
        <w:rPr>
          <w:rFonts w:hint="eastAsia"/>
          <w:b/>
          <w:sz w:val="36"/>
          <w:szCs w:val="36"/>
          <w:highlight w:val="none"/>
        </w:rPr>
      </w:pPr>
      <w:r>
        <w:rPr>
          <w:rFonts w:hint="eastAsia"/>
          <w:b/>
          <w:sz w:val="36"/>
          <w:szCs w:val="36"/>
          <w:highlight w:val="none"/>
        </w:rPr>
        <w:t>资格证明文件格式</w:t>
      </w:r>
    </w:p>
    <w:p w14:paraId="5D7C8A4D">
      <w:pPr>
        <w:jc w:val="left"/>
        <w:outlineLvl w:val="1"/>
        <w:rPr>
          <w:rFonts w:hint="eastAsia" w:ascii="仿宋" w:hAnsi="仿宋" w:eastAsia="仿宋" w:cs="仿宋"/>
          <w:b/>
          <w:sz w:val="32"/>
          <w:szCs w:val="32"/>
          <w:highlight w:val="none"/>
        </w:rPr>
      </w:pPr>
      <w:r>
        <w:rPr>
          <w:rFonts w:hint="eastAsia" w:ascii="仿宋" w:hAnsi="仿宋" w:eastAsia="仿宋" w:cs="仿宋"/>
          <w:b/>
          <w:sz w:val="32"/>
          <w:szCs w:val="32"/>
          <w:highlight w:val="none"/>
        </w:rPr>
        <w:t>1.资格证明文件封面（格式）：</w:t>
      </w:r>
    </w:p>
    <w:p w14:paraId="55E7ED38">
      <w:pPr>
        <w:snapToGrid w:val="0"/>
        <w:spacing w:before="156" w:beforeLines="50" w:after="50"/>
        <w:ind w:firstLine="8723" w:firstLineChars="2726"/>
        <w:rPr>
          <w:rFonts w:hint="eastAsia" w:hAnsi="仿宋"/>
          <w:bCs/>
          <w:sz w:val="32"/>
          <w:szCs w:val="32"/>
          <w:highlight w:val="none"/>
        </w:rPr>
      </w:pPr>
      <w:r>
        <w:rPr>
          <w:rFonts w:hint="eastAsia" w:hAnsi="仿宋"/>
          <w:bCs/>
          <w:sz w:val="32"/>
          <w:szCs w:val="32"/>
          <w:highlight w:val="none"/>
        </w:rPr>
        <w:t>正本/副本</w:t>
      </w:r>
    </w:p>
    <w:p w14:paraId="418AD244">
      <w:pPr>
        <w:snapToGrid w:val="0"/>
        <w:spacing w:before="156" w:beforeLines="50" w:after="50" w:line="360" w:lineRule="exact"/>
        <w:rPr>
          <w:rFonts w:hint="eastAsia" w:ascii="宋体" w:hAnsi="宋体" w:eastAsia="宋体" w:cs="Times New Roman"/>
          <w:b/>
          <w:sz w:val="44"/>
          <w:szCs w:val="24"/>
          <w:highlight w:val="none"/>
        </w:rPr>
      </w:pPr>
    </w:p>
    <w:p w14:paraId="76120DB3">
      <w:pPr>
        <w:snapToGrid w:val="0"/>
        <w:spacing w:before="156" w:beforeLines="50" w:after="50" w:line="360" w:lineRule="exact"/>
        <w:ind w:firstLine="3278" w:firstLineChars="742"/>
        <w:rPr>
          <w:rFonts w:hint="eastAsia" w:ascii="宋体" w:hAnsi="宋体" w:eastAsia="宋体" w:cs="Times New Roman"/>
          <w:b/>
          <w:sz w:val="44"/>
          <w:szCs w:val="24"/>
          <w:highlight w:val="none"/>
        </w:rPr>
      </w:pPr>
    </w:p>
    <w:p w14:paraId="4E1BF81E">
      <w:pPr>
        <w:jc w:val="center"/>
        <w:outlineLvl w:val="1"/>
        <w:rPr>
          <w:rFonts w:hint="eastAsia" w:ascii="仿宋" w:hAnsi="仿宋" w:eastAsia="仿宋" w:cs="仿宋"/>
          <w:b/>
          <w:sz w:val="36"/>
          <w:szCs w:val="36"/>
          <w:highlight w:val="none"/>
        </w:rPr>
      </w:pPr>
      <w:r>
        <w:rPr>
          <w:rFonts w:hint="eastAsia" w:ascii="仿宋" w:hAnsi="仿宋" w:eastAsia="仿宋" w:cs="仿宋"/>
          <w:b/>
          <w:sz w:val="40"/>
          <w:szCs w:val="40"/>
          <w:highlight w:val="none"/>
        </w:rPr>
        <w:t>资格证明文件</w:t>
      </w:r>
    </w:p>
    <w:p w14:paraId="66E0B16D">
      <w:pPr>
        <w:snapToGrid w:val="0"/>
        <w:spacing w:before="156" w:beforeLines="50" w:after="50" w:line="360" w:lineRule="exact"/>
        <w:rPr>
          <w:rFonts w:hint="eastAsia" w:ascii="宋体" w:hAnsi="宋体" w:eastAsia="宋体" w:cs="Times New Roman"/>
          <w:szCs w:val="24"/>
          <w:highlight w:val="none"/>
        </w:rPr>
      </w:pPr>
      <w:r>
        <w:rPr>
          <w:rFonts w:hint="eastAsia" w:ascii="宋体" w:hAnsi="宋体" w:eastAsia="宋体" w:cs="Times New Roman"/>
          <w:bCs/>
          <w:sz w:val="30"/>
          <w:szCs w:val="28"/>
          <w:highlight w:val="none"/>
        </w:rPr>
        <w:t xml:space="preserve"> </w:t>
      </w:r>
    </w:p>
    <w:p w14:paraId="6B165B77">
      <w:pPr>
        <w:snapToGrid w:val="0"/>
        <w:spacing w:line="1000" w:lineRule="exact"/>
        <w:ind w:firstLine="840" w:firstLineChars="300"/>
        <w:rPr>
          <w:rFonts w:hint="eastAsia" w:ascii="宋体" w:hAnsi="宋体" w:eastAsia="宋体" w:cs="Times New Roman"/>
          <w:bCs/>
          <w:sz w:val="28"/>
          <w:szCs w:val="24"/>
          <w:highlight w:val="none"/>
          <w:u w:val="single"/>
        </w:rPr>
      </w:pPr>
      <w:r>
        <w:rPr>
          <w:rFonts w:hint="eastAsia" w:ascii="宋体" w:hAnsi="宋体" w:eastAsia="宋体" w:cs="Times New Roman"/>
          <w:bCs/>
          <w:sz w:val="28"/>
          <w:szCs w:val="24"/>
          <w:highlight w:val="none"/>
        </w:rPr>
        <w:t>项目名称：</w:t>
      </w:r>
      <w:r>
        <w:rPr>
          <w:rFonts w:hint="eastAsia" w:ascii="宋体" w:hAnsi="宋体" w:eastAsia="宋体" w:cs="Times New Roman"/>
          <w:bCs/>
          <w:sz w:val="28"/>
          <w:szCs w:val="24"/>
          <w:highlight w:val="none"/>
          <w:u w:val="single"/>
        </w:rPr>
        <w:t xml:space="preserve">                       </w:t>
      </w:r>
    </w:p>
    <w:p w14:paraId="0BB2990A">
      <w:pPr>
        <w:snapToGrid w:val="0"/>
        <w:spacing w:line="1000" w:lineRule="exact"/>
        <w:ind w:firstLine="840" w:firstLineChars="300"/>
        <w:rPr>
          <w:rFonts w:hint="eastAsia" w:ascii="宋体" w:hAnsi="宋体" w:eastAsia="宋体" w:cs="Times New Roman"/>
          <w:bCs/>
          <w:sz w:val="28"/>
          <w:szCs w:val="24"/>
          <w:highlight w:val="none"/>
          <w:u w:val="single"/>
        </w:rPr>
      </w:pPr>
      <w:r>
        <w:rPr>
          <w:rFonts w:hint="eastAsia" w:ascii="宋体" w:hAnsi="宋体" w:eastAsia="宋体" w:cs="Times New Roman"/>
          <w:bCs/>
          <w:sz w:val="28"/>
          <w:szCs w:val="24"/>
          <w:highlight w:val="none"/>
        </w:rPr>
        <w:t>项目编号：</w:t>
      </w:r>
      <w:r>
        <w:rPr>
          <w:rFonts w:hint="eastAsia" w:ascii="宋体" w:hAnsi="宋体" w:eastAsia="宋体" w:cs="Times New Roman"/>
          <w:bCs/>
          <w:sz w:val="28"/>
          <w:szCs w:val="24"/>
          <w:highlight w:val="none"/>
          <w:u w:val="single"/>
        </w:rPr>
        <w:t xml:space="preserve">                         </w:t>
      </w:r>
    </w:p>
    <w:p w14:paraId="6BA40633">
      <w:pPr>
        <w:snapToGrid w:val="0"/>
        <w:spacing w:line="1000" w:lineRule="exact"/>
        <w:ind w:firstLine="840" w:firstLineChars="300"/>
        <w:rPr>
          <w:rFonts w:hint="eastAsia" w:ascii="宋体" w:hAnsi="宋体" w:eastAsia="宋体" w:cs="Times New Roman"/>
          <w:bCs/>
          <w:sz w:val="28"/>
          <w:szCs w:val="24"/>
          <w:highlight w:val="none"/>
          <w:u w:val="single"/>
        </w:rPr>
      </w:pPr>
      <w:r>
        <w:rPr>
          <w:rFonts w:hint="eastAsia" w:ascii="宋体" w:hAnsi="宋体" w:eastAsia="宋体" w:cs="Times New Roman"/>
          <w:bCs/>
          <w:sz w:val="28"/>
          <w:szCs w:val="24"/>
          <w:highlight w:val="none"/>
          <w:lang w:eastAsia="zh-CN"/>
        </w:rPr>
        <w:t>报价人</w:t>
      </w:r>
      <w:r>
        <w:rPr>
          <w:rFonts w:hint="eastAsia" w:ascii="宋体" w:hAnsi="宋体" w:eastAsia="宋体" w:cs="Times New Roman"/>
          <w:bCs/>
          <w:sz w:val="28"/>
          <w:szCs w:val="24"/>
          <w:highlight w:val="none"/>
        </w:rPr>
        <w:t>名称：</w:t>
      </w:r>
      <w:r>
        <w:rPr>
          <w:rFonts w:hint="eastAsia" w:ascii="宋体" w:hAnsi="宋体" w:eastAsia="宋体" w:cs="Times New Roman"/>
          <w:bCs/>
          <w:sz w:val="28"/>
          <w:szCs w:val="24"/>
          <w:highlight w:val="none"/>
          <w:u w:val="single"/>
        </w:rPr>
        <w:t xml:space="preserve">                       </w:t>
      </w:r>
      <w:r>
        <w:rPr>
          <w:rFonts w:hint="eastAsia" w:ascii="宋体" w:hAnsi="宋体" w:eastAsia="宋体" w:cs="Times New Roman"/>
          <w:bCs/>
          <w:sz w:val="28"/>
          <w:szCs w:val="24"/>
          <w:highlight w:val="none"/>
        </w:rPr>
        <w:t xml:space="preserve">   （加盖单位公章）</w:t>
      </w:r>
    </w:p>
    <w:p w14:paraId="288583F8">
      <w:pPr>
        <w:snapToGrid w:val="0"/>
        <w:spacing w:line="1000" w:lineRule="exact"/>
        <w:ind w:firstLine="840" w:firstLineChars="300"/>
        <w:rPr>
          <w:rFonts w:hint="eastAsia" w:ascii="宋体" w:hAnsi="宋体" w:eastAsia="宋体" w:cs="Times New Roman"/>
          <w:bCs/>
          <w:sz w:val="28"/>
          <w:szCs w:val="24"/>
          <w:highlight w:val="none"/>
          <w:u w:val="single"/>
        </w:rPr>
      </w:pPr>
      <w:r>
        <w:rPr>
          <w:rFonts w:hint="eastAsia" w:ascii="宋体" w:hAnsi="宋体" w:eastAsia="宋体" w:cs="Times New Roman"/>
          <w:bCs/>
          <w:sz w:val="28"/>
          <w:szCs w:val="24"/>
          <w:highlight w:val="none"/>
          <w:lang w:eastAsia="zh-CN"/>
        </w:rPr>
        <w:t>报价人</w:t>
      </w:r>
      <w:r>
        <w:rPr>
          <w:rFonts w:hint="eastAsia" w:ascii="宋体" w:hAnsi="宋体" w:eastAsia="宋体" w:cs="Times New Roman"/>
          <w:bCs/>
          <w:sz w:val="28"/>
          <w:szCs w:val="24"/>
          <w:highlight w:val="none"/>
        </w:rPr>
        <w:t>地址：</w:t>
      </w:r>
      <w:r>
        <w:rPr>
          <w:rFonts w:hint="eastAsia" w:ascii="宋体" w:hAnsi="宋体" w:eastAsia="宋体" w:cs="Times New Roman"/>
          <w:bCs/>
          <w:sz w:val="28"/>
          <w:szCs w:val="24"/>
          <w:highlight w:val="none"/>
          <w:u w:val="single"/>
        </w:rPr>
        <w:t xml:space="preserve">                      </w:t>
      </w:r>
    </w:p>
    <w:p w14:paraId="7FC4533C">
      <w:pPr>
        <w:snapToGrid w:val="0"/>
        <w:spacing w:line="1000" w:lineRule="exact"/>
        <w:ind w:firstLine="840" w:firstLineChars="300"/>
        <w:rPr>
          <w:rFonts w:hint="eastAsia" w:ascii="宋体" w:hAnsi="宋体" w:eastAsia="宋体" w:cs="Times New Roman"/>
          <w:bCs/>
          <w:sz w:val="28"/>
          <w:szCs w:val="24"/>
          <w:highlight w:val="none"/>
          <w:u w:val="single"/>
        </w:rPr>
      </w:pPr>
      <w:r>
        <w:rPr>
          <w:rFonts w:hint="eastAsia" w:ascii="宋体" w:hAnsi="宋体" w:eastAsia="宋体" w:cs="Times New Roman"/>
          <w:bCs/>
          <w:sz w:val="28"/>
          <w:szCs w:val="24"/>
          <w:highlight w:val="none"/>
        </w:rPr>
        <w:t>联系人：</w:t>
      </w:r>
      <w:r>
        <w:rPr>
          <w:rFonts w:hint="eastAsia" w:ascii="宋体" w:hAnsi="宋体" w:eastAsia="宋体" w:cs="Times New Roman"/>
          <w:bCs/>
          <w:sz w:val="28"/>
          <w:szCs w:val="24"/>
          <w:highlight w:val="none"/>
          <w:u w:val="single"/>
        </w:rPr>
        <w:t xml:space="preserve">            </w:t>
      </w:r>
      <w:r>
        <w:rPr>
          <w:rFonts w:hint="eastAsia" w:ascii="宋体" w:hAnsi="宋体" w:eastAsia="宋体" w:cs="Times New Roman"/>
          <w:bCs/>
          <w:sz w:val="28"/>
          <w:szCs w:val="24"/>
          <w:highlight w:val="none"/>
        </w:rPr>
        <w:t>联系电话：</w:t>
      </w:r>
      <w:r>
        <w:rPr>
          <w:rFonts w:hint="eastAsia" w:ascii="宋体" w:hAnsi="宋体" w:eastAsia="宋体" w:cs="Times New Roman"/>
          <w:bCs/>
          <w:sz w:val="28"/>
          <w:szCs w:val="24"/>
          <w:highlight w:val="none"/>
          <w:u w:val="single"/>
        </w:rPr>
        <w:t xml:space="preserve">               </w:t>
      </w:r>
    </w:p>
    <w:p w14:paraId="21FEA1F8">
      <w:pPr>
        <w:snapToGrid w:val="0"/>
        <w:spacing w:line="1000" w:lineRule="exact"/>
        <w:ind w:firstLine="840" w:firstLineChars="300"/>
        <w:rPr>
          <w:rFonts w:hint="eastAsia" w:ascii="宋体" w:hAnsi="宋体" w:eastAsia="宋体" w:cs="Times New Roman"/>
          <w:bCs/>
          <w:sz w:val="28"/>
          <w:szCs w:val="24"/>
          <w:highlight w:val="none"/>
          <w:u w:val="single"/>
        </w:rPr>
      </w:pPr>
    </w:p>
    <w:p w14:paraId="22CD5945">
      <w:pPr>
        <w:pStyle w:val="7"/>
        <w:numPr>
          <w:ilvl w:val="0"/>
          <w:numId w:val="0"/>
        </w:numPr>
        <w:jc w:val="left"/>
        <w:rPr>
          <w:rFonts w:hint="eastAsia"/>
          <w:b/>
          <w:sz w:val="36"/>
          <w:szCs w:val="36"/>
          <w:highlight w:val="none"/>
        </w:rPr>
      </w:pPr>
    </w:p>
    <w:p w14:paraId="470AC734">
      <w:pPr>
        <w:pStyle w:val="7"/>
        <w:numPr>
          <w:ilvl w:val="0"/>
          <w:numId w:val="0"/>
        </w:numPr>
        <w:jc w:val="left"/>
        <w:rPr>
          <w:rFonts w:hint="eastAsia"/>
          <w:b/>
          <w:sz w:val="36"/>
          <w:szCs w:val="36"/>
          <w:highlight w:val="none"/>
        </w:rPr>
      </w:pPr>
    </w:p>
    <w:p w14:paraId="23E8BFE9">
      <w:pPr>
        <w:pStyle w:val="7"/>
        <w:numPr>
          <w:ilvl w:val="0"/>
          <w:numId w:val="0"/>
        </w:numPr>
        <w:jc w:val="left"/>
        <w:rPr>
          <w:rFonts w:hint="eastAsia"/>
          <w:b/>
          <w:sz w:val="36"/>
          <w:szCs w:val="36"/>
          <w:highlight w:val="none"/>
        </w:rPr>
      </w:pPr>
    </w:p>
    <w:p w14:paraId="1A62783F">
      <w:pPr>
        <w:pStyle w:val="7"/>
        <w:numPr>
          <w:ilvl w:val="0"/>
          <w:numId w:val="0"/>
        </w:numPr>
        <w:jc w:val="left"/>
        <w:rPr>
          <w:rFonts w:hint="eastAsia"/>
          <w:b/>
          <w:sz w:val="36"/>
          <w:szCs w:val="36"/>
          <w:highlight w:val="none"/>
        </w:rPr>
      </w:pPr>
    </w:p>
    <w:p w14:paraId="37870246">
      <w:pPr>
        <w:pStyle w:val="7"/>
        <w:numPr>
          <w:ilvl w:val="0"/>
          <w:numId w:val="0"/>
        </w:numPr>
        <w:jc w:val="left"/>
        <w:rPr>
          <w:rFonts w:hint="eastAsia"/>
          <w:b/>
          <w:sz w:val="36"/>
          <w:szCs w:val="36"/>
          <w:highlight w:val="none"/>
        </w:rPr>
      </w:pPr>
    </w:p>
    <w:p w14:paraId="03D6C588">
      <w:pPr>
        <w:pStyle w:val="7"/>
        <w:numPr>
          <w:ilvl w:val="0"/>
          <w:numId w:val="0"/>
        </w:numPr>
        <w:jc w:val="left"/>
        <w:rPr>
          <w:rFonts w:hint="eastAsia"/>
          <w:b/>
          <w:sz w:val="36"/>
          <w:szCs w:val="36"/>
          <w:highlight w:val="none"/>
        </w:rPr>
      </w:pPr>
    </w:p>
    <w:p w14:paraId="1E983098">
      <w:pPr>
        <w:pStyle w:val="7"/>
        <w:numPr>
          <w:ilvl w:val="0"/>
          <w:numId w:val="0"/>
        </w:numPr>
        <w:jc w:val="left"/>
        <w:rPr>
          <w:rFonts w:hint="eastAsia"/>
          <w:b/>
          <w:sz w:val="36"/>
          <w:szCs w:val="36"/>
          <w:highlight w:val="none"/>
        </w:rPr>
      </w:pPr>
    </w:p>
    <w:p w14:paraId="573B5DE7">
      <w:pPr>
        <w:pStyle w:val="4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.资格证明文件目录</w:t>
      </w:r>
    </w:p>
    <w:p w14:paraId="1B8E4362">
      <w:pPr>
        <w:snapToGrid w:val="0"/>
        <w:spacing w:line="360" w:lineRule="auto"/>
        <w:ind w:firstLine="640"/>
        <w:rPr>
          <w:rFonts w:hint="eastAsia" w:ascii="宋体" w:hAnsi="宋体"/>
          <w:color w:val="auto"/>
          <w:sz w:val="32"/>
          <w:szCs w:val="32"/>
          <w:highlight w:val="none"/>
        </w:rPr>
      </w:pPr>
      <w:r>
        <w:rPr>
          <w:rFonts w:hint="eastAsia" w:ascii="宋体" w:hAnsi="宋体"/>
          <w:color w:val="auto"/>
          <w:sz w:val="32"/>
          <w:szCs w:val="32"/>
          <w:highlight w:val="none"/>
        </w:rPr>
        <w:t>根据</w:t>
      </w:r>
      <w:r>
        <w:rPr>
          <w:rFonts w:hint="eastAsia" w:ascii="宋体" w:hAnsi="宋体"/>
          <w:color w:val="auto"/>
          <w:sz w:val="32"/>
          <w:szCs w:val="32"/>
          <w:highlight w:val="none"/>
          <w:lang w:val="en-US" w:eastAsia="zh-CN"/>
        </w:rPr>
        <w:t>报价</w:t>
      </w:r>
      <w:r>
        <w:rPr>
          <w:rFonts w:hint="eastAsia" w:ascii="宋体" w:hAnsi="宋体"/>
          <w:color w:val="auto"/>
          <w:sz w:val="32"/>
          <w:szCs w:val="32"/>
          <w:highlight w:val="none"/>
        </w:rPr>
        <w:t>文件规定及</w:t>
      </w:r>
      <w:r>
        <w:rPr>
          <w:rFonts w:hint="eastAsia" w:ascii="宋体" w:hAnsi="宋体"/>
          <w:color w:val="auto"/>
          <w:sz w:val="32"/>
          <w:szCs w:val="32"/>
          <w:highlight w:val="none"/>
          <w:lang w:val="en-US" w:eastAsia="zh-CN"/>
        </w:rPr>
        <w:t>报价人</w:t>
      </w:r>
      <w:r>
        <w:rPr>
          <w:rFonts w:hint="eastAsia" w:ascii="宋体" w:hAnsi="宋体"/>
          <w:color w:val="auto"/>
          <w:sz w:val="32"/>
          <w:szCs w:val="32"/>
          <w:highlight w:val="none"/>
        </w:rPr>
        <w:t>提供的材料自行编写目录（部分格式后附）。</w:t>
      </w:r>
    </w:p>
    <w:p w14:paraId="423F33BF">
      <w:pPr>
        <w:pStyle w:val="7"/>
        <w:rPr>
          <w:sz w:val="24"/>
          <w:szCs w:val="24"/>
          <w:highlight w:val="none"/>
        </w:rPr>
      </w:pPr>
    </w:p>
    <w:p w14:paraId="104E28E9">
      <w:pPr>
        <w:pStyle w:val="7"/>
        <w:rPr>
          <w:sz w:val="24"/>
          <w:szCs w:val="24"/>
          <w:highlight w:val="none"/>
        </w:rPr>
      </w:pPr>
    </w:p>
    <w:p w14:paraId="6DFC3D17">
      <w:pPr>
        <w:pStyle w:val="7"/>
        <w:rPr>
          <w:sz w:val="24"/>
          <w:szCs w:val="24"/>
          <w:highlight w:val="none"/>
        </w:rPr>
      </w:pPr>
    </w:p>
    <w:p w14:paraId="6C6BA235">
      <w:pPr>
        <w:pStyle w:val="7"/>
        <w:rPr>
          <w:sz w:val="24"/>
          <w:szCs w:val="24"/>
          <w:highlight w:val="none"/>
        </w:rPr>
      </w:pPr>
    </w:p>
    <w:p w14:paraId="5CD97640">
      <w:pPr>
        <w:pStyle w:val="7"/>
        <w:rPr>
          <w:sz w:val="24"/>
          <w:szCs w:val="24"/>
          <w:highlight w:val="none"/>
        </w:rPr>
      </w:pPr>
    </w:p>
    <w:p w14:paraId="06143FD8">
      <w:pPr>
        <w:pStyle w:val="7"/>
        <w:rPr>
          <w:sz w:val="24"/>
          <w:szCs w:val="24"/>
          <w:highlight w:val="none"/>
        </w:rPr>
      </w:pPr>
    </w:p>
    <w:p w14:paraId="4D0B5893">
      <w:pPr>
        <w:pStyle w:val="7"/>
        <w:rPr>
          <w:sz w:val="24"/>
          <w:szCs w:val="24"/>
          <w:highlight w:val="none"/>
        </w:rPr>
      </w:pPr>
    </w:p>
    <w:p w14:paraId="1771D750">
      <w:pPr>
        <w:pStyle w:val="7"/>
        <w:rPr>
          <w:sz w:val="24"/>
          <w:szCs w:val="24"/>
          <w:highlight w:val="none"/>
        </w:rPr>
      </w:pPr>
    </w:p>
    <w:p w14:paraId="194A9E8B">
      <w:pPr>
        <w:pStyle w:val="7"/>
        <w:rPr>
          <w:sz w:val="24"/>
          <w:szCs w:val="24"/>
          <w:highlight w:val="none"/>
        </w:rPr>
      </w:pPr>
    </w:p>
    <w:p w14:paraId="7C13A348">
      <w:pPr>
        <w:pStyle w:val="7"/>
        <w:rPr>
          <w:sz w:val="24"/>
          <w:szCs w:val="24"/>
          <w:highlight w:val="none"/>
        </w:rPr>
      </w:pPr>
    </w:p>
    <w:p w14:paraId="234CF384">
      <w:pPr>
        <w:pStyle w:val="7"/>
        <w:rPr>
          <w:sz w:val="24"/>
          <w:szCs w:val="24"/>
          <w:highlight w:val="none"/>
        </w:rPr>
      </w:pPr>
    </w:p>
    <w:p w14:paraId="5925F701">
      <w:pPr>
        <w:pStyle w:val="7"/>
        <w:rPr>
          <w:sz w:val="24"/>
          <w:szCs w:val="24"/>
          <w:highlight w:val="none"/>
        </w:rPr>
      </w:pPr>
    </w:p>
    <w:p w14:paraId="552CFC52">
      <w:pPr>
        <w:pStyle w:val="7"/>
        <w:rPr>
          <w:sz w:val="24"/>
          <w:szCs w:val="24"/>
          <w:highlight w:val="none"/>
        </w:rPr>
      </w:pPr>
    </w:p>
    <w:p w14:paraId="6BEF4C5C">
      <w:pPr>
        <w:pStyle w:val="7"/>
        <w:rPr>
          <w:sz w:val="24"/>
          <w:szCs w:val="24"/>
          <w:highlight w:val="none"/>
        </w:rPr>
      </w:pPr>
    </w:p>
    <w:p w14:paraId="67DA8AC9">
      <w:pPr>
        <w:pStyle w:val="7"/>
        <w:rPr>
          <w:sz w:val="24"/>
          <w:szCs w:val="24"/>
          <w:highlight w:val="none"/>
        </w:rPr>
      </w:pPr>
    </w:p>
    <w:p w14:paraId="5A4810C3">
      <w:pPr>
        <w:pStyle w:val="7"/>
        <w:rPr>
          <w:sz w:val="24"/>
          <w:szCs w:val="24"/>
          <w:highlight w:val="none"/>
        </w:rPr>
      </w:pPr>
    </w:p>
    <w:p w14:paraId="12D0D3DC">
      <w:pPr>
        <w:pStyle w:val="7"/>
        <w:rPr>
          <w:sz w:val="24"/>
          <w:szCs w:val="24"/>
          <w:highlight w:val="none"/>
        </w:rPr>
      </w:pPr>
    </w:p>
    <w:p w14:paraId="7AC96D58">
      <w:pPr>
        <w:pStyle w:val="7"/>
        <w:rPr>
          <w:sz w:val="24"/>
          <w:szCs w:val="24"/>
          <w:highlight w:val="none"/>
        </w:rPr>
      </w:pPr>
    </w:p>
    <w:p w14:paraId="438803F8">
      <w:pPr>
        <w:pStyle w:val="7"/>
        <w:rPr>
          <w:sz w:val="24"/>
          <w:szCs w:val="24"/>
          <w:highlight w:val="none"/>
        </w:rPr>
      </w:pPr>
    </w:p>
    <w:p w14:paraId="38EFBF24">
      <w:pPr>
        <w:pStyle w:val="7"/>
        <w:rPr>
          <w:sz w:val="24"/>
          <w:szCs w:val="24"/>
          <w:highlight w:val="none"/>
        </w:rPr>
      </w:pPr>
    </w:p>
    <w:p w14:paraId="5E18787D">
      <w:pPr>
        <w:pStyle w:val="7"/>
        <w:rPr>
          <w:sz w:val="24"/>
          <w:szCs w:val="24"/>
          <w:highlight w:val="none"/>
        </w:rPr>
      </w:pPr>
    </w:p>
    <w:p w14:paraId="50F62FAD">
      <w:pPr>
        <w:pStyle w:val="7"/>
        <w:rPr>
          <w:sz w:val="24"/>
          <w:szCs w:val="24"/>
          <w:highlight w:val="none"/>
        </w:rPr>
      </w:pPr>
    </w:p>
    <w:p w14:paraId="7C0A8F47">
      <w:pPr>
        <w:pStyle w:val="7"/>
        <w:rPr>
          <w:sz w:val="24"/>
          <w:szCs w:val="24"/>
          <w:highlight w:val="none"/>
        </w:rPr>
      </w:pPr>
    </w:p>
    <w:p w14:paraId="5DBAFC46">
      <w:pPr>
        <w:pStyle w:val="7"/>
        <w:rPr>
          <w:sz w:val="24"/>
          <w:szCs w:val="24"/>
          <w:highlight w:val="none"/>
        </w:rPr>
      </w:pPr>
    </w:p>
    <w:p w14:paraId="4AD066AC">
      <w:pPr>
        <w:pStyle w:val="7"/>
        <w:rPr>
          <w:sz w:val="24"/>
          <w:szCs w:val="24"/>
          <w:highlight w:val="none"/>
        </w:rPr>
      </w:pPr>
    </w:p>
    <w:p w14:paraId="30C0275E">
      <w:pPr>
        <w:pStyle w:val="7"/>
        <w:rPr>
          <w:sz w:val="24"/>
          <w:szCs w:val="24"/>
          <w:highlight w:val="none"/>
        </w:rPr>
      </w:pPr>
    </w:p>
    <w:p w14:paraId="1C14FF84">
      <w:pPr>
        <w:pStyle w:val="7"/>
        <w:rPr>
          <w:sz w:val="24"/>
          <w:szCs w:val="24"/>
          <w:highlight w:val="none"/>
        </w:rPr>
      </w:pPr>
    </w:p>
    <w:p w14:paraId="1F6862F8">
      <w:pPr>
        <w:pStyle w:val="7"/>
        <w:rPr>
          <w:sz w:val="24"/>
          <w:szCs w:val="24"/>
          <w:highlight w:val="none"/>
        </w:rPr>
      </w:pPr>
    </w:p>
    <w:p w14:paraId="3A8300A8">
      <w:pPr>
        <w:pStyle w:val="7"/>
        <w:rPr>
          <w:sz w:val="24"/>
          <w:szCs w:val="24"/>
          <w:highlight w:val="none"/>
        </w:rPr>
      </w:pPr>
    </w:p>
    <w:p w14:paraId="1E57EC9F">
      <w:pPr>
        <w:pStyle w:val="7"/>
        <w:rPr>
          <w:sz w:val="24"/>
          <w:szCs w:val="24"/>
          <w:highlight w:val="none"/>
        </w:rPr>
      </w:pPr>
    </w:p>
    <w:p w14:paraId="523C7935">
      <w:pPr>
        <w:pStyle w:val="7"/>
        <w:rPr>
          <w:sz w:val="24"/>
          <w:szCs w:val="24"/>
          <w:highlight w:val="none"/>
        </w:rPr>
      </w:pPr>
    </w:p>
    <w:p w14:paraId="20805CD2">
      <w:pPr>
        <w:pStyle w:val="7"/>
        <w:rPr>
          <w:sz w:val="24"/>
          <w:szCs w:val="24"/>
          <w:highlight w:val="none"/>
        </w:rPr>
      </w:pPr>
    </w:p>
    <w:p w14:paraId="77464BFD">
      <w:pPr>
        <w:pStyle w:val="7"/>
        <w:rPr>
          <w:sz w:val="24"/>
          <w:szCs w:val="24"/>
          <w:highlight w:val="none"/>
        </w:rPr>
      </w:pPr>
    </w:p>
    <w:p w14:paraId="7C0DA5B1">
      <w:pPr>
        <w:jc w:val="left"/>
        <w:outlineLvl w:val="1"/>
        <w:rPr>
          <w:rFonts w:ascii="仿宋" w:hAnsi="仿宋" w:eastAsia="仿宋" w:cs="Times New Roman"/>
          <w:b/>
          <w:sz w:val="36"/>
          <w:szCs w:val="21"/>
          <w:highlight w:val="none"/>
        </w:rPr>
      </w:pPr>
      <w:r>
        <w:rPr>
          <w:rFonts w:hint="eastAsia" w:ascii="仿宋" w:hAnsi="仿宋" w:eastAsia="仿宋" w:cs="Times New Roman"/>
          <w:b/>
          <w:sz w:val="32"/>
          <w:szCs w:val="32"/>
          <w:highlight w:val="none"/>
          <w:lang w:val="en-US" w:eastAsia="zh-CN"/>
        </w:rPr>
        <w:t>3</w:t>
      </w:r>
      <w:r>
        <w:rPr>
          <w:rFonts w:hint="eastAsia" w:ascii="仿宋" w:hAnsi="仿宋" w:eastAsia="仿宋" w:cs="Times New Roman"/>
          <w:b/>
          <w:sz w:val="32"/>
          <w:szCs w:val="32"/>
          <w:highlight w:val="none"/>
        </w:rPr>
        <w:t>.</w:t>
      </w:r>
      <w:r>
        <w:rPr>
          <w:rFonts w:hint="eastAsia"/>
          <w:sz w:val="32"/>
          <w:szCs w:val="32"/>
          <w:highlight w:val="none"/>
        </w:rPr>
        <w:t xml:space="preserve"> </w:t>
      </w:r>
      <w:r>
        <w:rPr>
          <w:rFonts w:hint="eastAsia" w:ascii="仿宋" w:hAnsi="仿宋" w:eastAsia="仿宋" w:cs="Times New Roman"/>
          <w:b/>
          <w:sz w:val="36"/>
          <w:szCs w:val="21"/>
          <w:highlight w:val="none"/>
        </w:rPr>
        <w:t>报价人声明格式</w:t>
      </w:r>
    </w:p>
    <w:p w14:paraId="21C1FC56">
      <w:pPr>
        <w:snapToGrid w:val="0"/>
        <w:spacing w:before="312" w:beforeLines="100" w:after="312" w:afterLines="100" w:line="360" w:lineRule="auto"/>
        <w:jc w:val="center"/>
        <w:rPr>
          <w:rFonts w:ascii="宋体" w:hAnsi="Times New Roman" w:eastAsia="仿宋" w:cs="Times New Roman"/>
          <w:b/>
          <w:sz w:val="36"/>
          <w:szCs w:val="36"/>
          <w:highlight w:val="none"/>
        </w:rPr>
      </w:pPr>
      <w:r>
        <w:rPr>
          <w:rFonts w:hint="eastAsia" w:ascii="宋体" w:hAnsi="Times New Roman" w:eastAsia="仿宋" w:cs="Times New Roman"/>
          <w:b/>
          <w:sz w:val="36"/>
          <w:szCs w:val="36"/>
          <w:highlight w:val="none"/>
        </w:rPr>
        <w:t>报价声明</w:t>
      </w:r>
    </w:p>
    <w:p w14:paraId="6D3EDE01">
      <w:pPr>
        <w:snapToGrid w:val="0"/>
        <w:spacing w:line="480" w:lineRule="exact"/>
        <w:jc w:val="left"/>
        <w:rPr>
          <w:rFonts w:ascii="仿宋" w:hAnsi="仿宋" w:eastAsia="仿宋" w:cs="Times New Roman"/>
          <w:b/>
          <w:bCs/>
          <w:sz w:val="28"/>
          <w:szCs w:val="28"/>
          <w:highlight w:val="none"/>
        </w:rPr>
      </w:pPr>
      <w:r>
        <w:rPr>
          <w:rFonts w:hint="eastAsia" w:ascii="仿宋" w:hAnsi="仿宋" w:eastAsia="仿宋" w:cs="Times New Roman"/>
          <w:b/>
          <w:bCs/>
          <w:sz w:val="28"/>
          <w:szCs w:val="28"/>
          <w:highlight w:val="none"/>
        </w:rPr>
        <w:t>致：</w:t>
      </w:r>
      <w:r>
        <w:rPr>
          <w:rFonts w:hint="eastAsia" w:ascii="仿宋" w:hAnsi="仿宋" w:eastAsia="仿宋" w:cs="Times New Roman"/>
          <w:b/>
          <w:bCs/>
          <w:sz w:val="28"/>
          <w:szCs w:val="28"/>
          <w:highlight w:val="none"/>
          <w:u w:val="single"/>
        </w:rPr>
        <w:t xml:space="preserve">                      </w:t>
      </w:r>
    </w:p>
    <w:p w14:paraId="7AFD420B">
      <w:pPr>
        <w:spacing w:line="480" w:lineRule="exact"/>
        <w:ind w:firstLine="610" w:firstLineChars="218"/>
        <w:contextualSpacing/>
        <w:jc w:val="left"/>
        <w:rPr>
          <w:rFonts w:ascii="仿宋" w:hAnsi="仿宋" w:eastAsia="仿宋" w:cs="Times New Roman"/>
          <w:sz w:val="28"/>
          <w:szCs w:val="28"/>
          <w:highlight w:val="none"/>
        </w:rPr>
      </w:pPr>
      <w:r>
        <w:rPr>
          <w:rFonts w:hint="eastAsia" w:ascii="仿宋" w:hAnsi="仿宋" w:eastAsia="仿宋" w:cs="Times New Roman"/>
          <w:sz w:val="28"/>
          <w:szCs w:val="28"/>
          <w:highlight w:val="none"/>
        </w:rPr>
        <w:t>我方参加贵单位组织</w:t>
      </w:r>
      <w:r>
        <w:rPr>
          <w:rFonts w:hint="eastAsia" w:ascii="仿宋" w:hAnsi="仿宋" w:eastAsia="仿宋" w:cs="Times New Roman"/>
          <w:sz w:val="28"/>
          <w:szCs w:val="28"/>
          <w:highlight w:val="none"/>
          <w:u w:val="single"/>
        </w:rPr>
        <w:t xml:space="preserve">             </w:t>
      </w:r>
      <w:r>
        <w:rPr>
          <w:rFonts w:hint="eastAsia" w:ascii="仿宋" w:hAnsi="仿宋" w:eastAsia="仿宋" w:cs="Times New Roman"/>
          <w:sz w:val="28"/>
          <w:szCs w:val="28"/>
          <w:highlight w:val="none"/>
        </w:rPr>
        <w:t>项目的采购活动。我方在此郑重声明：</w:t>
      </w:r>
    </w:p>
    <w:p w14:paraId="63122518">
      <w:pPr>
        <w:spacing w:line="480" w:lineRule="exact"/>
        <w:contextualSpacing/>
        <w:jc w:val="left"/>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1.我方参加本项目的采购活动前三年内在经营活动中没有重大违法记录（重大违法记录是指</w:t>
      </w:r>
      <w:r>
        <w:rPr>
          <w:rFonts w:hint="eastAsia" w:ascii="仿宋" w:hAnsi="仿宋" w:eastAsia="仿宋" w:cs="Times New Roman"/>
          <w:sz w:val="28"/>
          <w:szCs w:val="28"/>
          <w:highlight w:val="none"/>
          <w:lang w:eastAsia="zh-CN"/>
        </w:rPr>
        <w:t>报价人</w:t>
      </w:r>
      <w:r>
        <w:rPr>
          <w:rFonts w:hint="eastAsia" w:ascii="仿宋" w:hAnsi="仿宋" w:eastAsia="仿宋" w:cs="Times New Roman"/>
          <w:sz w:val="28"/>
          <w:szCs w:val="28"/>
          <w:highlight w:val="none"/>
        </w:rPr>
        <w:t>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w:t>
      </w:r>
      <w:r>
        <w:rPr>
          <w:rFonts w:hint="eastAsia" w:ascii="仿宋" w:hAnsi="仿宋" w:eastAsia="仿宋" w:cs="Times New Roman"/>
          <w:sz w:val="28"/>
          <w:szCs w:val="28"/>
          <w:highlight w:val="none"/>
          <w:lang w:eastAsia="zh-CN"/>
        </w:rPr>
        <w:t>报价人</w:t>
      </w:r>
      <w:r>
        <w:rPr>
          <w:rFonts w:hint="eastAsia" w:ascii="仿宋" w:hAnsi="仿宋" w:eastAsia="仿宋" w:cs="Times New Roman"/>
          <w:sz w:val="28"/>
          <w:szCs w:val="28"/>
          <w:highlight w:val="none"/>
        </w:rPr>
        <w:t>资格条件，我方对此声明负全部法律责任。</w:t>
      </w:r>
    </w:p>
    <w:p w14:paraId="45D2A1FF">
      <w:pPr>
        <w:spacing w:line="480" w:lineRule="exact"/>
        <w:contextualSpacing/>
        <w:jc w:val="left"/>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2.我方不是为本次采购项目提供整体设计、规范编制或者项目管理、监理、检测等服务的</w:t>
      </w:r>
      <w:r>
        <w:rPr>
          <w:rFonts w:hint="eastAsia" w:ascii="仿宋" w:hAnsi="仿宋" w:eastAsia="仿宋" w:cs="Times New Roman"/>
          <w:sz w:val="28"/>
          <w:szCs w:val="28"/>
          <w:highlight w:val="none"/>
          <w:lang w:eastAsia="zh-CN"/>
        </w:rPr>
        <w:t>报价人</w:t>
      </w:r>
      <w:r>
        <w:rPr>
          <w:rFonts w:hint="eastAsia" w:ascii="仿宋" w:hAnsi="仿宋" w:eastAsia="仿宋" w:cs="Times New Roman"/>
          <w:sz w:val="28"/>
          <w:szCs w:val="28"/>
          <w:highlight w:val="none"/>
        </w:rPr>
        <w:t>。</w:t>
      </w:r>
    </w:p>
    <w:p w14:paraId="2672B87B">
      <w:pPr>
        <w:spacing w:line="480" w:lineRule="exact"/>
        <w:contextualSpacing/>
        <w:jc w:val="left"/>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3.我方承诺符合《中华人民共和国政府采购法》第二十二条规定：</w:t>
      </w:r>
    </w:p>
    <w:p w14:paraId="18F52516">
      <w:pPr>
        <w:spacing w:line="480" w:lineRule="exact"/>
        <w:contextualSpacing/>
        <w:jc w:val="left"/>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（一）具有独立承担民事责任的能力；</w:t>
      </w:r>
    </w:p>
    <w:p w14:paraId="3FA37390">
      <w:pPr>
        <w:spacing w:line="480" w:lineRule="exact"/>
        <w:contextualSpacing/>
        <w:jc w:val="left"/>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（二）具有良好的商业信誉和健全的财务会计制度；</w:t>
      </w:r>
    </w:p>
    <w:p w14:paraId="1256B8DD">
      <w:pPr>
        <w:spacing w:line="480" w:lineRule="exact"/>
        <w:contextualSpacing/>
        <w:jc w:val="left"/>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（三）具有履行合同所必需的设备和专业技术能力；</w:t>
      </w:r>
    </w:p>
    <w:p w14:paraId="33DD0E6A">
      <w:pPr>
        <w:spacing w:line="480" w:lineRule="exact"/>
        <w:contextualSpacing/>
        <w:jc w:val="left"/>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（四）有依法缴纳税收和社会保障资金的良好记录；</w:t>
      </w:r>
    </w:p>
    <w:p w14:paraId="6F056C05">
      <w:pPr>
        <w:spacing w:line="480" w:lineRule="exact"/>
        <w:contextualSpacing/>
        <w:jc w:val="left"/>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（五）参加政府采购活动前三年内，在经营活动中没有重大违法记录；</w:t>
      </w:r>
    </w:p>
    <w:p w14:paraId="79BC39A9">
      <w:pPr>
        <w:spacing w:line="480" w:lineRule="exact"/>
        <w:contextualSpacing/>
        <w:jc w:val="left"/>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（六）未被列入失信被执行人、重大税收违法失信主体、政府采购严重违法失信行为记录名单；</w:t>
      </w:r>
    </w:p>
    <w:p w14:paraId="36A032BB">
      <w:pPr>
        <w:spacing w:line="480" w:lineRule="exact"/>
        <w:contextualSpacing/>
        <w:jc w:val="left"/>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（七）法律、行政法规规定的其他条件。</w:t>
      </w:r>
    </w:p>
    <w:p w14:paraId="239B714F">
      <w:pPr>
        <w:spacing w:line="480" w:lineRule="exact"/>
        <w:contextualSpacing/>
        <w:jc w:val="left"/>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w:t>
      </w:r>
      <w:r>
        <w:rPr>
          <w:rFonts w:hint="eastAsia" w:ascii="仿宋" w:hAnsi="仿宋" w:eastAsia="仿宋" w:cs="Times New Roman"/>
          <w:sz w:val="28"/>
          <w:szCs w:val="28"/>
          <w:highlight w:val="none"/>
          <w:lang w:eastAsia="zh-CN"/>
        </w:rPr>
        <w:t>报价</w:t>
      </w:r>
      <w:r>
        <w:rPr>
          <w:rFonts w:hint="eastAsia" w:ascii="仿宋" w:hAnsi="仿宋" w:eastAsia="仿宋" w:cs="Times New Roman"/>
          <w:sz w:val="28"/>
          <w:szCs w:val="28"/>
          <w:highlight w:val="none"/>
        </w:rPr>
        <w:t>/中标资格，并将我方列入贵校招</w:t>
      </w:r>
      <w:r>
        <w:rPr>
          <w:rFonts w:hint="eastAsia" w:ascii="仿宋" w:hAnsi="仿宋" w:eastAsia="仿宋" w:cs="Times New Roman"/>
          <w:sz w:val="28"/>
          <w:szCs w:val="28"/>
          <w:highlight w:val="none"/>
          <w:lang w:eastAsia="zh-CN"/>
        </w:rPr>
        <w:t>报价</w:t>
      </w:r>
      <w:r>
        <w:rPr>
          <w:rFonts w:hint="eastAsia" w:ascii="仿宋" w:hAnsi="仿宋" w:eastAsia="仿宋" w:cs="Times New Roman"/>
          <w:sz w:val="28"/>
          <w:szCs w:val="28"/>
          <w:highlight w:val="none"/>
        </w:rPr>
        <w:t>失信黑名单，2年内不能参加贵校的各类采购</w:t>
      </w:r>
      <w:r>
        <w:rPr>
          <w:rFonts w:hint="eastAsia" w:ascii="仿宋" w:hAnsi="仿宋" w:eastAsia="仿宋" w:cs="Times New Roman"/>
          <w:sz w:val="28"/>
          <w:szCs w:val="28"/>
          <w:highlight w:val="none"/>
          <w:lang w:eastAsia="zh-CN"/>
        </w:rPr>
        <w:t>报价</w:t>
      </w:r>
      <w:r>
        <w:rPr>
          <w:rFonts w:hint="eastAsia" w:ascii="仿宋" w:hAnsi="仿宋" w:eastAsia="仿宋" w:cs="Times New Roman"/>
          <w:sz w:val="28"/>
          <w:szCs w:val="28"/>
          <w:highlight w:val="none"/>
        </w:rPr>
        <w:t>；</w:t>
      </w:r>
    </w:p>
    <w:p w14:paraId="125692A9">
      <w:pPr>
        <w:spacing w:line="480" w:lineRule="exact"/>
        <w:contextualSpacing/>
        <w:jc w:val="left"/>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5.我方已认真审阅贵校本项目采购需求及交付时间，我方已审核本项目</w:t>
      </w:r>
      <w:r>
        <w:rPr>
          <w:rFonts w:hint="eastAsia" w:ascii="仿宋" w:hAnsi="仿宋" w:eastAsia="仿宋" w:cs="Times New Roman"/>
          <w:sz w:val="28"/>
          <w:szCs w:val="28"/>
          <w:highlight w:val="none"/>
          <w:lang w:eastAsia="zh-CN"/>
        </w:rPr>
        <w:t>报价</w:t>
      </w:r>
      <w:r>
        <w:rPr>
          <w:rFonts w:hint="eastAsia" w:ascii="仿宋" w:hAnsi="仿宋" w:eastAsia="仿宋" w:cs="Times New Roman"/>
          <w:sz w:val="28"/>
          <w:szCs w:val="28"/>
          <w:highlight w:val="none"/>
        </w:rPr>
        <w:t>所用货物（含软件及服务）均满足贵校本项目采购需求；我方具备履行本项目的专业技术能力、资金实力及生产能力，若中标后因能力不足导致项目无法验收并交付使用，贵校有权直接解除合同并追偿损失，并将我方列入贵校招</w:t>
      </w:r>
      <w:r>
        <w:rPr>
          <w:rFonts w:hint="eastAsia" w:ascii="仿宋" w:hAnsi="仿宋" w:eastAsia="仿宋" w:cs="Times New Roman"/>
          <w:sz w:val="28"/>
          <w:szCs w:val="28"/>
          <w:highlight w:val="none"/>
          <w:lang w:eastAsia="zh-CN"/>
        </w:rPr>
        <w:t>报价</w:t>
      </w:r>
      <w:r>
        <w:rPr>
          <w:rFonts w:hint="eastAsia" w:ascii="仿宋" w:hAnsi="仿宋" w:eastAsia="仿宋" w:cs="Times New Roman"/>
          <w:sz w:val="28"/>
          <w:szCs w:val="28"/>
          <w:highlight w:val="none"/>
        </w:rPr>
        <w:t>失信黑名单，2年内不能参加贵校的各类采购</w:t>
      </w:r>
      <w:r>
        <w:rPr>
          <w:rFonts w:hint="eastAsia" w:ascii="仿宋" w:hAnsi="仿宋" w:eastAsia="仿宋" w:cs="Times New Roman"/>
          <w:sz w:val="28"/>
          <w:szCs w:val="28"/>
          <w:highlight w:val="none"/>
          <w:lang w:eastAsia="zh-CN"/>
        </w:rPr>
        <w:t>报价</w:t>
      </w:r>
      <w:r>
        <w:rPr>
          <w:rFonts w:hint="eastAsia" w:ascii="仿宋" w:hAnsi="仿宋" w:eastAsia="仿宋" w:cs="Times New Roman"/>
          <w:sz w:val="28"/>
          <w:szCs w:val="28"/>
          <w:highlight w:val="none"/>
        </w:rPr>
        <w:t>。</w:t>
      </w:r>
    </w:p>
    <w:p w14:paraId="1B9AF3A3">
      <w:pPr>
        <w:spacing w:line="480" w:lineRule="exact"/>
        <w:contextualSpacing/>
        <w:jc w:val="left"/>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669BDD91">
      <w:pPr>
        <w:spacing w:line="480" w:lineRule="exact"/>
        <w:contextualSpacing/>
        <w:jc w:val="left"/>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在五日内全部更换为全新原厂正品，并按合同总价的20%处以罚款，且承担由此引发的全部法律责任；情节严重者列入贵校招</w:t>
      </w:r>
      <w:r>
        <w:rPr>
          <w:rFonts w:hint="eastAsia" w:ascii="仿宋" w:hAnsi="仿宋" w:eastAsia="仿宋" w:cs="Times New Roman"/>
          <w:sz w:val="28"/>
          <w:szCs w:val="28"/>
          <w:highlight w:val="none"/>
          <w:lang w:eastAsia="zh-CN"/>
        </w:rPr>
        <w:t>报价</w:t>
      </w:r>
      <w:r>
        <w:rPr>
          <w:rFonts w:hint="eastAsia" w:ascii="仿宋" w:hAnsi="仿宋" w:eastAsia="仿宋" w:cs="Times New Roman"/>
          <w:sz w:val="28"/>
          <w:szCs w:val="28"/>
          <w:highlight w:val="none"/>
        </w:rPr>
        <w:t>失信黑名单，2年内不能参加贵校的各类采购</w:t>
      </w:r>
      <w:r>
        <w:rPr>
          <w:rFonts w:hint="eastAsia" w:ascii="仿宋" w:hAnsi="仿宋" w:eastAsia="仿宋" w:cs="Times New Roman"/>
          <w:sz w:val="28"/>
          <w:szCs w:val="28"/>
          <w:highlight w:val="none"/>
          <w:lang w:eastAsia="zh-CN"/>
        </w:rPr>
        <w:t>报价</w:t>
      </w:r>
      <w:r>
        <w:rPr>
          <w:rFonts w:hint="eastAsia" w:ascii="仿宋" w:hAnsi="仿宋" w:eastAsia="仿宋" w:cs="Times New Roman"/>
          <w:sz w:val="28"/>
          <w:szCs w:val="28"/>
          <w:highlight w:val="none"/>
        </w:rPr>
        <w:t>；</w:t>
      </w:r>
    </w:p>
    <w:p w14:paraId="42C6D3EC">
      <w:pPr>
        <w:spacing w:line="480" w:lineRule="exact"/>
        <w:contextualSpacing/>
        <w:jc w:val="left"/>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7.我方声明参加贵校采购项目公平竞争，不存在围标、串标、恶意低价竞争等违法行为，否则自愿承担取消资格、赔偿损失等后果。</w:t>
      </w:r>
    </w:p>
    <w:p w14:paraId="6DEEBB7A">
      <w:pPr>
        <w:spacing w:line="480" w:lineRule="exact"/>
        <w:contextualSpacing/>
        <w:jc w:val="left"/>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2BE3A063">
      <w:pPr>
        <w:spacing w:line="480" w:lineRule="exact"/>
        <w:contextualSpacing/>
        <w:jc w:val="left"/>
        <w:rPr>
          <w:rFonts w:ascii="仿宋" w:hAnsi="仿宋" w:eastAsia="仿宋" w:cs="Times New Roman"/>
          <w:sz w:val="28"/>
          <w:szCs w:val="28"/>
          <w:highlight w:val="none"/>
        </w:rPr>
      </w:pPr>
      <w:r>
        <w:rPr>
          <w:rFonts w:hint="eastAsia" w:ascii="仿宋" w:hAnsi="仿宋" w:eastAsia="仿宋" w:cs="Times New Roman"/>
          <w:sz w:val="28"/>
          <w:szCs w:val="28"/>
          <w:highlight w:val="none"/>
        </w:rPr>
        <w:t>9.以上事项如有虚假或者隐瞒，我方愿意承担一切后果，并不再寻求任何旨在减轻或者免除法律责任的辩解。    特此承诺。</w:t>
      </w:r>
    </w:p>
    <w:p w14:paraId="1E768779">
      <w:pPr>
        <w:tabs>
          <w:tab w:val="left" w:pos="5529"/>
        </w:tabs>
        <w:wordWrap w:val="0"/>
        <w:spacing w:line="360" w:lineRule="auto"/>
        <w:jc w:val="right"/>
        <w:rPr>
          <w:rFonts w:ascii="仿宋" w:hAnsi="仿宋" w:eastAsia="仿宋" w:cs="Times New Roman"/>
          <w:sz w:val="28"/>
          <w:szCs w:val="28"/>
          <w:highlight w:val="none"/>
        </w:rPr>
      </w:pPr>
      <w:r>
        <w:rPr>
          <w:rFonts w:hint="eastAsia" w:ascii="仿宋" w:hAnsi="仿宋" w:eastAsia="仿宋" w:cs="Times New Roman"/>
          <w:sz w:val="28"/>
          <w:szCs w:val="28"/>
          <w:highlight w:val="none"/>
        </w:rPr>
        <w:t>报价人（</w:t>
      </w:r>
      <w:r>
        <w:rPr>
          <w:rFonts w:hint="eastAsia" w:ascii="仿宋" w:hAnsi="仿宋" w:eastAsia="仿宋" w:cs="Times New Roman"/>
          <w:b/>
          <w:bCs/>
          <w:sz w:val="28"/>
          <w:szCs w:val="28"/>
          <w:highlight w:val="none"/>
        </w:rPr>
        <w:t>公章</w:t>
      </w:r>
      <w:r>
        <w:rPr>
          <w:rFonts w:hint="eastAsia" w:ascii="仿宋" w:hAnsi="仿宋" w:eastAsia="仿宋" w:cs="Times New Roman"/>
          <w:sz w:val="28"/>
          <w:szCs w:val="28"/>
          <w:highlight w:val="none"/>
        </w:rPr>
        <w:t xml:space="preserve">）： </w:t>
      </w:r>
      <w:r>
        <w:rPr>
          <w:rFonts w:hint="eastAsia" w:ascii="仿宋" w:hAnsi="仿宋" w:eastAsia="仿宋" w:cs="Times New Roman"/>
          <w:kern w:val="0"/>
          <w:sz w:val="28"/>
          <w:szCs w:val="28"/>
          <w:highlight w:val="none"/>
          <w:u w:val="single"/>
        </w:rPr>
        <w:t xml:space="preserve">                    </w:t>
      </w:r>
      <w:r>
        <w:rPr>
          <w:rFonts w:hint="eastAsia" w:ascii="仿宋" w:hAnsi="仿宋" w:eastAsia="仿宋" w:cs="Times New Roman"/>
          <w:sz w:val="28"/>
          <w:szCs w:val="28"/>
          <w:highlight w:val="none"/>
          <w:u w:val="single"/>
        </w:rPr>
        <w:t xml:space="preserve">    </w:t>
      </w:r>
    </w:p>
    <w:p w14:paraId="29457812">
      <w:pPr>
        <w:tabs>
          <w:tab w:val="left" w:pos="5529"/>
        </w:tabs>
        <w:wordWrap w:val="0"/>
        <w:spacing w:line="360" w:lineRule="auto"/>
        <w:jc w:val="right"/>
        <w:rPr>
          <w:rFonts w:ascii="仿宋" w:hAnsi="仿宋" w:eastAsia="仿宋" w:cs="Times New Roman"/>
          <w:sz w:val="28"/>
          <w:szCs w:val="28"/>
          <w:highlight w:val="none"/>
        </w:rPr>
      </w:pPr>
      <w:r>
        <w:rPr>
          <w:rFonts w:hint="eastAsia" w:ascii="仿宋" w:hAnsi="仿宋" w:eastAsia="仿宋" w:cs="Times New Roman"/>
          <w:sz w:val="28"/>
          <w:szCs w:val="28"/>
          <w:highlight w:val="none"/>
        </w:rPr>
        <w:t>法定代表人或委托代理人(</w:t>
      </w:r>
      <w:r>
        <w:rPr>
          <w:rFonts w:hint="eastAsia" w:ascii="仿宋" w:hAnsi="仿宋" w:eastAsia="仿宋" w:cs="Times New Roman"/>
          <w:b/>
          <w:bCs/>
          <w:sz w:val="28"/>
          <w:szCs w:val="28"/>
          <w:highlight w:val="none"/>
        </w:rPr>
        <w:t>签字</w:t>
      </w:r>
      <w:r>
        <w:rPr>
          <w:rFonts w:hint="eastAsia" w:ascii="仿宋" w:hAnsi="仿宋" w:eastAsia="仿宋" w:cs="Times New Roman"/>
          <w:sz w:val="28"/>
          <w:szCs w:val="28"/>
          <w:highlight w:val="none"/>
        </w:rPr>
        <w:t>)：</w:t>
      </w:r>
      <w:r>
        <w:rPr>
          <w:rFonts w:hint="eastAsia" w:ascii="仿宋" w:hAnsi="仿宋" w:eastAsia="仿宋" w:cs="Times New Roman"/>
          <w:sz w:val="28"/>
          <w:szCs w:val="28"/>
          <w:highlight w:val="none"/>
          <w:u w:val="single"/>
        </w:rPr>
        <w:t xml:space="preserve">              </w:t>
      </w:r>
    </w:p>
    <w:p w14:paraId="5D407FD0">
      <w:pPr>
        <w:spacing w:line="360" w:lineRule="auto"/>
        <w:ind w:firstLine="560" w:firstLineChars="200"/>
        <w:jc w:val="right"/>
        <w:rPr>
          <w:rFonts w:ascii="仿宋" w:hAnsi="仿宋" w:eastAsia="仿宋" w:cs="Times New Roman"/>
          <w:sz w:val="28"/>
          <w:szCs w:val="28"/>
          <w:highlight w:val="none"/>
        </w:rPr>
      </w:pPr>
      <w:r>
        <w:rPr>
          <w:rFonts w:hint="eastAsia" w:ascii="仿宋" w:hAnsi="仿宋" w:eastAsia="仿宋" w:cs="Times New Roman"/>
          <w:sz w:val="28"/>
          <w:szCs w:val="28"/>
          <w:highlight w:val="none"/>
          <w:u w:val="single"/>
        </w:rPr>
        <w:t xml:space="preserve">     </w:t>
      </w:r>
      <w:r>
        <w:rPr>
          <w:rFonts w:hint="eastAsia" w:ascii="仿宋" w:hAnsi="仿宋" w:eastAsia="仿宋" w:cs="Times New Roman"/>
          <w:sz w:val="28"/>
          <w:szCs w:val="28"/>
          <w:highlight w:val="none"/>
        </w:rPr>
        <w:t>年</w:t>
      </w:r>
      <w:r>
        <w:rPr>
          <w:rFonts w:hint="eastAsia" w:ascii="仿宋" w:hAnsi="仿宋" w:eastAsia="仿宋" w:cs="Times New Roman"/>
          <w:sz w:val="28"/>
          <w:szCs w:val="28"/>
          <w:highlight w:val="none"/>
          <w:u w:val="single"/>
        </w:rPr>
        <w:t xml:space="preserve">     </w:t>
      </w:r>
      <w:r>
        <w:rPr>
          <w:rFonts w:hint="eastAsia" w:ascii="仿宋" w:hAnsi="仿宋" w:eastAsia="仿宋" w:cs="Times New Roman"/>
          <w:sz w:val="28"/>
          <w:szCs w:val="28"/>
          <w:highlight w:val="none"/>
        </w:rPr>
        <w:t>月</w:t>
      </w:r>
      <w:r>
        <w:rPr>
          <w:rFonts w:hint="eastAsia" w:ascii="仿宋" w:hAnsi="仿宋" w:eastAsia="仿宋" w:cs="Times New Roman"/>
          <w:sz w:val="28"/>
          <w:szCs w:val="28"/>
          <w:highlight w:val="none"/>
          <w:u w:val="single"/>
        </w:rPr>
        <w:t xml:space="preserve">     </w:t>
      </w:r>
      <w:r>
        <w:rPr>
          <w:rFonts w:hint="eastAsia" w:ascii="仿宋" w:hAnsi="仿宋" w:eastAsia="仿宋" w:cs="Times New Roman"/>
          <w:sz w:val="28"/>
          <w:szCs w:val="28"/>
          <w:highlight w:val="none"/>
        </w:rPr>
        <w:t>日</w:t>
      </w:r>
    </w:p>
    <w:p w14:paraId="0022062F">
      <w:pPr>
        <w:jc w:val="left"/>
        <w:outlineLvl w:val="1"/>
        <w:rPr>
          <w:rFonts w:ascii="仿宋" w:hAnsi="仿宋" w:eastAsia="仿宋" w:cs="Times New Roman"/>
          <w:b/>
          <w:sz w:val="36"/>
          <w:szCs w:val="21"/>
          <w:highlight w:val="none"/>
        </w:rPr>
      </w:pPr>
    </w:p>
    <w:p w14:paraId="3217FA86">
      <w:pPr>
        <w:spacing w:line="360" w:lineRule="auto"/>
        <w:ind w:left="0" w:leftChars="0" w:firstLine="0" w:firstLineChars="0"/>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b/>
          <w:color w:val="auto"/>
          <w:sz w:val="24"/>
          <w:szCs w:val="24"/>
          <w:highlight w:val="none"/>
          <w:lang w:val="en-US" w:eastAsia="zh-CN"/>
        </w:rPr>
        <w:t>注：报价人的报价</w:t>
      </w:r>
      <w:r>
        <w:rPr>
          <w:rFonts w:hint="eastAsia" w:asciiTheme="majorEastAsia" w:hAnsiTheme="majorEastAsia" w:eastAsiaTheme="majorEastAsia" w:cstheme="majorEastAsia"/>
          <w:b/>
          <w:color w:val="auto"/>
          <w:sz w:val="24"/>
          <w:szCs w:val="24"/>
          <w:highlight w:val="none"/>
        </w:rPr>
        <w:t>声明必须由法定代表人或委托代理人在规定签章处签字并加盖</w:t>
      </w:r>
      <w:r>
        <w:rPr>
          <w:rFonts w:hint="eastAsia" w:asciiTheme="majorEastAsia" w:hAnsiTheme="majorEastAsia" w:eastAsiaTheme="majorEastAsia" w:cstheme="majorEastAsia"/>
          <w:b/>
          <w:color w:val="auto"/>
          <w:sz w:val="24"/>
          <w:szCs w:val="24"/>
          <w:highlight w:val="none"/>
          <w:lang w:val="en-US" w:eastAsia="zh-CN"/>
        </w:rPr>
        <w:t>报价人</w:t>
      </w:r>
      <w:r>
        <w:rPr>
          <w:rFonts w:hint="eastAsia" w:asciiTheme="majorEastAsia" w:hAnsiTheme="majorEastAsia" w:eastAsiaTheme="majorEastAsia" w:cstheme="majorEastAsia"/>
          <w:b/>
          <w:color w:val="auto"/>
          <w:sz w:val="24"/>
          <w:szCs w:val="24"/>
          <w:highlight w:val="none"/>
        </w:rPr>
        <w:t>公章，否则响应文件按无效响应处理。</w:t>
      </w:r>
    </w:p>
    <w:p w14:paraId="61F8F00E">
      <w:pPr>
        <w:jc w:val="left"/>
        <w:outlineLvl w:val="1"/>
        <w:rPr>
          <w:rFonts w:ascii="仿宋" w:hAnsi="仿宋" w:eastAsia="仿宋" w:cs="Times New Roman"/>
          <w:b/>
          <w:sz w:val="36"/>
          <w:szCs w:val="21"/>
          <w:highlight w:val="none"/>
        </w:rPr>
      </w:pPr>
    </w:p>
    <w:p w14:paraId="2C55C081">
      <w:pPr>
        <w:jc w:val="left"/>
        <w:outlineLvl w:val="1"/>
        <w:rPr>
          <w:rFonts w:ascii="仿宋" w:hAnsi="仿宋" w:eastAsia="仿宋" w:cs="Times New Roman"/>
          <w:b/>
          <w:sz w:val="36"/>
          <w:szCs w:val="21"/>
          <w:highlight w:val="none"/>
        </w:rPr>
      </w:pPr>
    </w:p>
    <w:p w14:paraId="3A0A8131">
      <w:pPr>
        <w:jc w:val="left"/>
        <w:outlineLvl w:val="1"/>
        <w:rPr>
          <w:rFonts w:ascii="仿宋" w:hAnsi="仿宋" w:eastAsia="仿宋" w:cs="Times New Roman"/>
          <w:b/>
          <w:sz w:val="36"/>
          <w:szCs w:val="21"/>
          <w:highlight w:val="none"/>
        </w:rPr>
      </w:pPr>
    </w:p>
    <w:p w14:paraId="7216DD04">
      <w:pPr>
        <w:jc w:val="left"/>
        <w:outlineLvl w:val="1"/>
        <w:rPr>
          <w:rFonts w:ascii="仿宋" w:hAnsi="仿宋" w:eastAsia="仿宋" w:cs="Times New Roman"/>
          <w:b/>
          <w:sz w:val="36"/>
          <w:szCs w:val="21"/>
          <w:highlight w:val="none"/>
        </w:rPr>
      </w:pPr>
    </w:p>
    <w:p w14:paraId="250E76F4">
      <w:pPr>
        <w:jc w:val="left"/>
        <w:outlineLvl w:val="1"/>
        <w:rPr>
          <w:rFonts w:hint="eastAsia"/>
          <w:sz w:val="32"/>
          <w:szCs w:val="32"/>
          <w:highlight w:val="none"/>
        </w:rPr>
      </w:pPr>
    </w:p>
    <w:p w14:paraId="6D9A7F2F">
      <w:pPr>
        <w:jc w:val="left"/>
        <w:outlineLvl w:val="1"/>
        <w:rPr>
          <w:rFonts w:hint="eastAsia"/>
          <w:sz w:val="32"/>
          <w:szCs w:val="32"/>
          <w:highlight w:val="none"/>
        </w:rPr>
      </w:pPr>
    </w:p>
    <w:p w14:paraId="1FD6A88F">
      <w:pPr>
        <w:jc w:val="left"/>
        <w:outlineLvl w:val="1"/>
        <w:rPr>
          <w:rFonts w:hint="eastAsia"/>
          <w:sz w:val="32"/>
          <w:szCs w:val="32"/>
          <w:highlight w:val="none"/>
        </w:rPr>
      </w:pPr>
    </w:p>
    <w:p w14:paraId="481BB08E">
      <w:pPr>
        <w:jc w:val="left"/>
        <w:outlineLvl w:val="1"/>
        <w:rPr>
          <w:rFonts w:hint="eastAsia"/>
          <w:sz w:val="32"/>
          <w:szCs w:val="32"/>
          <w:highlight w:val="none"/>
        </w:rPr>
      </w:pPr>
    </w:p>
    <w:p w14:paraId="62CBEE87">
      <w:pPr>
        <w:jc w:val="left"/>
        <w:outlineLvl w:val="1"/>
        <w:rPr>
          <w:rFonts w:hint="eastAsia" w:ascii="仿宋" w:hAnsi="仿宋" w:eastAsia="仿宋" w:cs="Times New Roman"/>
          <w:b/>
          <w:sz w:val="32"/>
          <w:szCs w:val="32"/>
          <w:highlight w:val="none"/>
          <w:lang w:val="en-US" w:eastAsia="zh-CN"/>
        </w:rPr>
      </w:pPr>
    </w:p>
    <w:p w14:paraId="52E8417B">
      <w:pPr>
        <w:jc w:val="left"/>
        <w:outlineLvl w:val="1"/>
        <w:rPr>
          <w:rFonts w:hint="eastAsia" w:ascii="仿宋" w:hAnsi="仿宋" w:eastAsia="仿宋" w:cs="Times New Roman"/>
          <w:b/>
          <w:sz w:val="32"/>
          <w:szCs w:val="32"/>
          <w:highlight w:val="none"/>
          <w:lang w:val="en-US" w:eastAsia="zh-CN"/>
        </w:rPr>
      </w:pPr>
    </w:p>
    <w:p w14:paraId="7299D7E1">
      <w:pPr>
        <w:jc w:val="left"/>
        <w:outlineLvl w:val="1"/>
        <w:rPr>
          <w:rFonts w:hint="eastAsia" w:ascii="仿宋" w:hAnsi="仿宋" w:eastAsia="仿宋" w:cs="Times New Roman"/>
          <w:b/>
          <w:sz w:val="32"/>
          <w:szCs w:val="32"/>
          <w:highlight w:val="none"/>
          <w:lang w:val="en-US" w:eastAsia="zh-CN"/>
        </w:rPr>
      </w:pPr>
    </w:p>
    <w:p w14:paraId="1654F867">
      <w:pPr>
        <w:jc w:val="left"/>
        <w:outlineLvl w:val="1"/>
        <w:rPr>
          <w:rFonts w:ascii="仿宋" w:hAnsi="仿宋" w:eastAsia="仿宋" w:cs="Times New Roman"/>
          <w:b/>
          <w:sz w:val="32"/>
          <w:szCs w:val="32"/>
          <w:highlight w:val="none"/>
        </w:rPr>
      </w:pPr>
      <w:r>
        <w:rPr>
          <w:rFonts w:hint="eastAsia" w:ascii="仿宋" w:hAnsi="仿宋" w:eastAsia="仿宋" w:cs="Times New Roman"/>
          <w:b/>
          <w:sz w:val="32"/>
          <w:szCs w:val="32"/>
          <w:highlight w:val="none"/>
          <w:lang w:val="en-US" w:eastAsia="zh-CN"/>
        </w:rPr>
        <w:t>4.</w:t>
      </w:r>
      <w:r>
        <w:rPr>
          <w:rFonts w:hint="eastAsia" w:ascii="仿宋" w:hAnsi="仿宋" w:eastAsia="仿宋" w:cs="Times New Roman"/>
          <w:b/>
          <w:sz w:val="32"/>
          <w:szCs w:val="32"/>
          <w:highlight w:val="none"/>
        </w:rPr>
        <w:t>无围标串标行为的承诺格式</w:t>
      </w:r>
    </w:p>
    <w:p w14:paraId="15694F5A">
      <w:pPr>
        <w:snapToGrid w:val="0"/>
        <w:spacing w:before="312" w:beforeLines="100" w:after="312" w:afterLines="100" w:line="360" w:lineRule="auto"/>
        <w:jc w:val="center"/>
        <w:rPr>
          <w:b/>
          <w:sz w:val="32"/>
          <w:szCs w:val="32"/>
          <w:highlight w:val="none"/>
        </w:rPr>
      </w:pPr>
      <w:r>
        <w:rPr>
          <w:rFonts w:hint="eastAsia"/>
          <w:b/>
          <w:sz w:val="32"/>
          <w:szCs w:val="32"/>
          <w:highlight w:val="none"/>
        </w:rPr>
        <w:t>无围标串标行为的承诺函</w:t>
      </w:r>
    </w:p>
    <w:p w14:paraId="6FF6B1C5">
      <w:pPr>
        <w:spacing w:line="360" w:lineRule="auto"/>
        <w:contextualSpacing/>
        <w:rPr>
          <w:rFonts w:ascii="仿宋" w:hAnsi="仿宋"/>
          <w:b/>
          <w:sz w:val="28"/>
          <w:szCs w:val="30"/>
          <w:highlight w:val="none"/>
        </w:rPr>
      </w:pPr>
      <w:r>
        <w:rPr>
          <w:rFonts w:hint="eastAsia" w:ascii="仿宋" w:hAnsi="仿宋"/>
          <w:b/>
          <w:sz w:val="28"/>
          <w:szCs w:val="30"/>
          <w:highlight w:val="none"/>
        </w:rPr>
        <w:t>一、我方承诺无下列相互串通</w:t>
      </w:r>
      <w:r>
        <w:rPr>
          <w:rFonts w:hint="eastAsia" w:ascii="仿宋" w:hAnsi="仿宋"/>
          <w:b/>
          <w:sz w:val="28"/>
          <w:szCs w:val="30"/>
          <w:highlight w:val="none"/>
          <w:lang w:eastAsia="zh-CN"/>
        </w:rPr>
        <w:t>报价</w:t>
      </w:r>
      <w:r>
        <w:rPr>
          <w:rFonts w:hint="eastAsia" w:ascii="仿宋" w:hAnsi="仿宋"/>
          <w:b/>
          <w:sz w:val="28"/>
          <w:szCs w:val="30"/>
          <w:highlight w:val="none"/>
        </w:rPr>
        <w:t>的情形：</w:t>
      </w:r>
    </w:p>
    <w:p w14:paraId="64F7A33C">
      <w:pPr>
        <w:spacing w:line="360" w:lineRule="auto"/>
        <w:ind w:firstLine="548" w:firstLineChars="196"/>
        <w:contextualSpacing/>
        <w:rPr>
          <w:rFonts w:ascii="仿宋" w:hAnsi="仿宋"/>
          <w:sz w:val="28"/>
          <w:szCs w:val="30"/>
          <w:highlight w:val="none"/>
        </w:rPr>
      </w:pPr>
      <w:r>
        <w:rPr>
          <w:rFonts w:hint="eastAsia" w:ascii="仿宋" w:hAnsi="仿宋"/>
          <w:sz w:val="28"/>
          <w:szCs w:val="30"/>
          <w:highlight w:val="none"/>
        </w:rPr>
        <w:t>1.不同报价人的</w:t>
      </w:r>
      <w:r>
        <w:rPr>
          <w:rFonts w:hint="eastAsia" w:ascii="仿宋" w:hAnsi="仿宋"/>
          <w:sz w:val="28"/>
          <w:szCs w:val="30"/>
          <w:highlight w:val="none"/>
          <w:lang w:eastAsia="zh-CN"/>
        </w:rPr>
        <w:t>报价</w:t>
      </w:r>
      <w:r>
        <w:rPr>
          <w:rFonts w:hint="eastAsia" w:ascii="仿宋" w:hAnsi="仿宋"/>
          <w:sz w:val="28"/>
          <w:szCs w:val="30"/>
          <w:highlight w:val="none"/>
        </w:rPr>
        <w:t xml:space="preserve">文件由同一单位或者个人编制； </w:t>
      </w:r>
    </w:p>
    <w:p w14:paraId="2806931F">
      <w:pPr>
        <w:spacing w:line="360" w:lineRule="auto"/>
        <w:ind w:firstLine="548" w:firstLineChars="196"/>
        <w:contextualSpacing/>
        <w:rPr>
          <w:rFonts w:ascii="仿宋" w:hAnsi="仿宋"/>
          <w:sz w:val="28"/>
          <w:szCs w:val="30"/>
          <w:highlight w:val="none"/>
        </w:rPr>
      </w:pPr>
      <w:r>
        <w:rPr>
          <w:rFonts w:hint="eastAsia" w:ascii="仿宋" w:hAnsi="仿宋"/>
          <w:sz w:val="28"/>
          <w:szCs w:val="30"/>
          <w:highlight w:val="none"/>
        </w:rPr>
        <w:t>2.不同报价人委托同一单位或者个人办理</w:t>
      </w:r>
      <w:r>
        <w:rPr>
          <w:rFonts w:hint="eastAsia" w:ascii="仿宋" w:hAnsi="仿宋"/>
          <w:sz w:val="28"/>
          <w:szCs w:val="30"/>
          <w:highlight w:val="none"/>
          <w:lang w:eastAsia="zh-CN"/>
        </w:rPr>
        <w:t>报价</w:t>
      </w:r>
      <w:r>
        <w:rPr>
          <w:rFonts w:hint="eastAsia" w:ascii="仿宋" w:hAnsi="仿宋"/>
          <w:sz w:val="28"/>
          <w:szCs w:val="30"/>
          <w:highlight w:val="none"/>
        </w:rPr>
        <w:t>事宜；</w:t>
      </w:r>
    </w:p>
    <w:p w14:paraId="2C92B4F4">
      <w:pPr>
        <w:spacing w:line="360" w:lineRule="auto"/>
        <w:ind w:firstLine="548" w:firstLineChars="196"/>
        <w:contextualSpacing/>
        <w:rPr>
          <w:rFonts w:ascii="仿宋" w:hAnsi="仿宋"/>
          <w:sz w:val="28"/>
          <w:szCs w:val="30"/>
          <w:highlight w:val="none"/>
        </w:rPr>
      </w:pPr>
      <w:r>
        <w:rPr>
          <w:rFonts w:hint="eastAsia" w:ascii="仿宋" w:hAnsi="仿宋"/>
          <w:sz w:val="28"/>
          <w:szCs w:val="30"/>
          <w:highlight w:val="none"/>
        </w:rPr>
        <w:t>3.不同报价人的报价文件载明的项目管理员为同一个人；</w:t>
      </w:r>
    </w:p>
    <w:p w14:paraId="732FC32A">
      <w:pPr>
        <w:spacing w:line="360" w:lineRule="auto"/>
        <w:ind w:firstLine="548" w:firstLineChars="196"/>
        <w:contextualSpacing/>
        <w:rPr>
          <w:rFonts w:ascii="仿宋" w:hAnsi="仿宋"/>
          <w:sz w:val="28"/>
          <w:szCs w:val="30"/>
          <w:highlight w:val="none"/>
        </w:rPr>
      </w:pPr>
      <w:r>
        <w:rPr>
          <w:rFonts w:hint="eastAsia" w:ascii="仿宋" w:hAnsi="仿宋"/>
          <w:sz w:val="28"/>
          <w:szCs w:val="30"/>
          <w:highlight w:val="none"/>
        </w:rPr>
        <w:t>4.不同报价人的报价文件异常一致或者</w:t>
      </w:r>
      <w:r>
        <w:rPr>
          <w:rFonts w:hint="eastAsia" w:ascii="仿宋" w:hAnsi="仿宋"/>
          <w:sz w:val="28"/>
          <w:szCs w:val="30"/>
          <w:highlight w:val="none"/>
          <w:lang w:eastAsia="zh-CN"/>
        </w:rPr>
        <w:t>报价</w:t>
      </w:r>
      <w:r>
        <w:rPr>
          <w:rFonts w:hint="eastAsia" w:ascii="仿宋" w:hAnsi="仿宋"/>
          <w:sz w:val="28"/>
          <w:szCs w:val="30"/>
          <w:highlight w:val="none"/>
        </w:rPr>
        <w:t>报价呈规律性差异；</w:t>
      </w:r>
    </w:p>
    <w:p w14:paraId="32536EC8">
      <w:pPr>
        <w:spacing w:line="360" w:lineRule="auto"/>
        <w:ind w:firstLine="548" w:firstLineChars="196"/>
        <w:contextualSpacing/>
        <w:rPr>
          <w:rFonts w:ascii="仿宋" w:hAnsi="仿宋"/>
          <w:sz w:val="28"/>
          <w:szCs w:val="30"/>
          <w:highlight w:val="none"/>
        </w:rPr>
      </w:pPr>
      <w:r>
        <w:rPr>
          <w:rFonts w:hint="eastAsia" w:ascii="仿宋" w:hAnsi="仿宋"/>
          <w:sz w:val="28"/>
          <w:szCs w:val="30"/>
          <w:highlight w:val="none"/>
        </w:rPr>
        <w:t>5.不同报价人的报价文件相互混装；</w:t>
      </w:r>
    </w:p>
    <w:p w14:paraId="4EA96339">
      <w:pPr>
        <w:spacing w:line="360" w:lineRule="auto"/>
        <w:contextualSpacing/>
        <w:rPr>
          <w:rFonts w:ascii="仿宋" w:hAnsi="仿宋"/>
          <w:sz w:val="28"/>
          <w:szCs w:val="30"/>
          <w:highlight w:val="none"/>
        </w:rPr>
      </w:pPr>
      <w:r>
        <w:rPr>
          <w:rFonts w:hint="eastAsia" w:ascii="仿宋" w:hAnsi="仿宋"/>
          <w:b/>
          <w:sz w:val="28"/>
          <w:szCs w:val="30"/>
          <w:highlight w:val="none"/>
        </w:rPr>
        <w:t>二、我方承诺无下列恶意串通的情形：</w:t>
      </w:r>
    </w:p>
    <w:p w14:paraId="2F9E0551">
      <w:pPr>
        <w:spacing w:line="360" w:lineRule="auto"/>
        <w:ind w:firstLine="548" w:firstLineChars="196"/>
        <w:contextualSpacing/>
        <w:rPr>
          <w:rFonts w:ascii="仿宋" w:hAnsi="仿宋"/>
          <w:sz w:val="28"/>
          <w:szCs w:val="30"/>
          <w:highlight w:val="none"/>
        </w:rPr>
      </w:pPr>
      <w:r>
        <w:rPr>
          <w:rFonts w:hint="eastAsia" w:ascii="仿宋" w:hAnsi="仿宋"/>
          <w:sz w:val="28"/>
          <w:szCs w:val="30"/>
          <w:highlight w:val="none"/>
        </w:rPr>
        <w:t>1.报价人直接或者间接从采购人处获得其他报价人的相关信息并修改其报价文件或者响应文件；</w:t>
      </w:r>
    </w:p>
    <w:p w14:paraId="5CDDC4A0">
      <w:pPr>
        <w:spacing w:line="360" w:lineRule="auto"/>
        <w:ind w:firstLine="548" w:firstLineChars="196"/>
        <w:contextualSpacing/>
        <w:rPr>
          <w:rFonts w:ascii="仿宋" w:hAnsi="仿宋"/>
          <w:sz w:val="28"/>
          <w:szCs w:val="30"/>
          <w:highlight w:val="none"/>
        </w:rPr>
      </w:pPr>
      <w:r>
        <w:rPr>
          <w:rFonts w:hint="eastAsia" w:ascii="仿宋" w:hAnsi="仿宋"/>
          <w:sz w:val="28"/>
          <w:szCs w:val="30"/>
          <w:highlight w:val="none"/>
        </w:rPr>
        <w:t>2.报价人按照采购人的授意撤换、修改报价文件或者响应文件；</w:t>
      </w:r>
    </w:p>
    <w:p w14:paraId="3F1C1D93">
      <w:pPr>
        <w:spacing w:line="360" w:lineRule="auto"/>
        <w:ind w:firstLine="548" w:firstLineChars="196"/>
        <w:contextualSpacing/>
        <w:rPr>
          <w:rFonts w:ascii="仿宋" w:hAnsi="仿宋"/>
          <w:sz w:val="28"/>
          <w:szCs w:val="30"/>
          <w:highlight w:val="none"/>
        </w:rPr>
      </w:pPr>
      <w:r>
        <w:rPr>
          <w:rFonts w:hint="eastAsia" w:ascii="仿宋" w:hAnsi="仿宋"/>
          <w:sz w:val="28"/>
          <w:szCs w:val="30"/>
          <w:highlight w:val="none"/>
        </w:rPr>
        <w:t>3.报价人之间协商报价、技术方案等报价文件或者响应文件的实质性内容；</w:t>
      </w:r>
    </w:p>
    <w:p w14:paraId="649A9BD6">
      <w:pPr>
        <w:spacing w:line="360" w:lineRule="auto"/>
        <w:ind w:firstLine="548" w:firstLineChars="196"/>
        <w:contextualSpacing/>
        <w:rPr>
          <w:rFonts w:ascii="仿宋" w:hAnsi="仿宋"/>
          <w:sz w:val="28"/>
          <w:szCs w:val="30"/>
          <w:highlight w:val="none"/>
        </w:rPr>
      </w:pPr>
      <w:r>
        <w:rPr>
          <w:rFonts w:hint="eastAsia" w:ascii="仿宋" w:hAnsi="仿宋"/>
          <w:sz w:val="28"/>
          <w:szCs w:val="30"/>
          <w:highlight w:val="none"/>
        </w:rPr>
        <w:t>4.属于同一集团、协会、商会等组织成员的报价人按照该组织要求协同参加采购活动；</w:t>
      </w:r>
    </w:p>
    <w:p w14:paraId="1C7A610F">
      <w:pPr>
        <w:spacing w:line="360" w:lineRule="auto"/>
        <w:ind w:firstLine="548" w:firstLineChars="196"/>
        <w:contextualSpacing/>
        <w:rPr>
          <w:rFonts w:ascii="仿宋" w:hAnsi="仿宋"/>
          <w:sz w:val="28"/>
          <w:szCs w:val="30"/>
          <w:highlight w:val="none"/>
        </w:rPr>
      </w:pPr>
      <w:r>
        <w:rPr>
          <w:rFonts w:hint="eastAsia" w:ascii="仿宋" w:hAnsi="仿宋"/>
          <w:sz w:val="28"/>
          <w:szCs w:val="30"/>
          <w:highlight w:val="none"/>
        </w:rPr>
        <w:t>5.报价人之间事先约定一致抬高或者压低报价报价，或者在报价项目中事先约定轮流以高价位或者低价位中标，或者事先约定由某一特定报价人中标，然后再参加报价；</w:t>
      </w:r>
    </w:p>
    <w:p w14:paraId="47EE71C2">
      <w:pPr>
        <w:spacing w:line="360" w:lineRule="auto"/>
        <w:ind w:firstLine="548" w:firstLineChars="196"/>
        <w:contextualSpacing/>
        <w:rPr>
          <w:rFonts w:ascii="仿宋" w:hAnsi="仿宋"/>
          <w:sz w:val="28"/>
          <w:szCs w:val="30"/>
          <w:highlight w:val="none"/>
        </w:rPr>
      </w:pPr>
      <w:r>
        <w:rPr>
          <w:rFonts w:hint="eastAsia" w:ascii="仿宋" w:hAnsi="仿宋"/>
          <w:sz w:val="28"/>
          <w:szCs w:val="30"/>
          <w:highlight w:val="none"/>
        </w:rPr>
        <w:t>6.报价人之间商定部分报价人放弃参加采购活动或者放弃中标；</w:t>
      </w:r>
    </w:p>
    <w:p w14:paraId="4037AAB8">
      <w:pPr>
        <w:spacing w:line="360" w:lineRule="auto"/>
        <w:ind w:firstLine="548" w:firstLineChars="196"/>
        <w:contextualSpacing/>
        <w:rPr>
          <w:rFonts w:ascii="仿宋" w:hAnsi="仿宋"/>
          <w:sz w:val="28"/>
          <w:szCs w:val="30"/>
          <w:highlight w:val="none"/>
        </w:rPr>
      </w:pPr>
      <w:r>
        <w:rPr>
          <w:rFonts w:hint="eastAsia" w:ascii="仿宋" w:hAnsi="仿宋"/>
          <w:sz w:val="28"/>
          <w:szCs w:val="30"/>
          <w:highlight w:val="none"/>
        </w:rPr>
        <w:t>7.报价人与采购人之间、报价人相互之间，为谋求特定报价人中标或者排斥其他报价人的其他串通行为。</w:t>
      </w:r>
    </w:p>
    <w:p w14:paraId="429DFA36">
      <w:pPr>
        <w:spacing w:line="360" w:lineRule="auto"/>
        <w:ind w:firstLine="551" w:firstLineChars="196"/>
        <w:contextualSpacing/>
        <w:rPr>
          <w:rFonts w:ascii="仿宋" w:hAnsi="仿宋"/>
          <w:b/>
          <w:sz w:val="28"/>
          <w:szCs w:val="30"/>
          <w:highlight w:val="none"/>
        </w:rPr>
      </w:pPr>
      <w:r>
        <w:rPr>
          <w:rFonts w:hint="eastAsia" w:ascii="仿宋" w:hAnsi="仿宋"/>
          <w:b/>
          <w:sz w:val="28"/>
          <w:szCs w:val="30"/>
          <w:highlight w:val="none"/>
        </w:rPr>
        <w:t>以上情形一经核查属实，我方愿意承担一切后果，并不再寻求任何旨在减轻或者免除法律责任的辩解。</w:t>
      </w:r>
    </w:p>
    <w:p w14:paraId="087C6CC3">
      <w:pPr>
        <w:pStyle w:val="8"/>
        <w:tabs>
          <w:tab w:val="left" w:pos="5529"/>
        </w:tabs>
        <w:wordWrap w:val="0"/>
        <w:spacing w:line="480" w:lineRule="auto"/>
        <w:jc w:val="right"/>
        <w:rPr>
          <w:rFonts w:ascii="仿宋" w:hAnsi="仿宋"/>
          <w:sz w:val="30"/>
          <w:szCs w:val="30"/>
          <w:highlight w:val="none"/>
          <w:u w:val="single"/>
        </w:rPr>
      </w:pPr>
      <w:r>
        <w:rPr>
          <w:rFonts w:hint="eastAsia" w:ascii="仿宋" w:hAnsi="仿宋"/>
          <w:sz w:val="30"/>
          <w:szCs w:val="30"/>
          <w:highlight w:val="none"/>
        </w:rPr>
        <w:t>报价人（</w:t>
      </w:r>
      <w:r>
        <w:rPr>
          <w:rFonts w:hint="eastAsia" w:ascii="仿宋" w:hAnsi="仿宋"/>
          <w:b/>
          <w:bCs/>
          <w:sz w:val="30"/>
          <w:szCs w:val="30"/>
          <w:highlight w:val="none"/>
        </w:rPr>
        <w:t>公章</w:t>
      </w:r>
      <w:r>
        <w:rPr>
          <w:rFonts w:hint="eastAsia" w:ascii="仿宋" w:hAnsi="仿宋"/>
          <w:sz w:val="30"/>
          <w:szCs w:val="30"/>
          <w:highlight w:val="none"/>
        </w:rPr>
        <w:t xml:space="preserve">）： </w:t>
      </w:r>
      <w:r>
        <w:rPr>
          <w:rFonts w:hint="eastAsia" w:ascii="仿宋" w:hAnsi="仿宋"/>
          <w:sz w:val="30"/>
          <w:szCs w:val="30"/>
          <w:highlight w:val="none"/>
          <w:u w:val="single"/>
        </w:rPr>
        <w:t xml:space="preserve">                        </w:t>
      </w:r>
    </w:p>
    <w:p w14:paraId="46FB7219">
      <w:pPr>
        <w:pStyle w:val="8"/>
        <w:tabs>
          <w:tab w:val="left" w:pos="5529"/>
        </w:tabs>
        <w:wordWrap w:val="0"/>
        <w:spacing w:line="480" w:lineRule="auto"/>
        <w:jc w:val="right"/>
        <w:rPr>
          <w:rFonts w:ascii="仿宋" w:hAnsi="仿宋" w:eastAsia="仿宋" w:cs="Times New Roman"/>
          <w:sz w:val="30"/>
          <w:szCs w:val="30"/>
          <w:highlight w:val="none"/>
        </w:rPr>
      </w:pPr>
      <w:r>
        <w:rPr>
          <w:rFonts w:hint="eastAsia" w:ascii="仿宋" w:hAnsi="仿宋"/>
          <w:sz w:val="30"/>
          <w:szCs w:val="30"/>
          <w:highlight w:val="none"/>
        </w:rPr>
        <w:t>法定代表人或委托代理人</w:t>
      </w:r>
      <w:r>
        <w:rPr>
          <w:rFonts w:hint="eastAsia" w:ascii="仿宋" w:hAnsi="仿宋"/>
          <w:b/>
          <w:sz w:val="30"/>
          <w:szCs w:val="30"/>
          <w:highlight w:val="none"/>
        </w:rPr>
        <w:t>(签字)</w:t>
      </w:r>
      <w:r>
        <w:rPr>
          <w:rFonts w:hint="eastAsia" w:ascii="仿宋" w:hAnsi="仿宋"/>
          <w:sz w:val="30"/>
          <w:szCs w:val="30"/>
          <w:highlight w:val="none"/>
        </w:rPr>
        <w:t>：</w:t>
      </w:r>
      <w:r>
        <w:rPr>
          <w:rFonts w:hint="eastAsia" w:ascii="仿宋" w:hAnsi="仿宋" w:eastAsia="仿宋" w:cs="Times New Roman"/>
          <w:sz w:val="30"/>
          <w:szCs w:val="30"/>
          <w:highlight w:val="none"/>
          <w:u w:val="single"/>
        </w:rPr>
        <w:t xml:space="preserve">              </w:t>
      </w:r>
    </w:p>
    <w:p w14:paraId="43A781D3">
      <w:pPr>
        <w:pStyle w:val="8"/>
        <w:spacing w:line="480" w:lineRule="auto"/>
        <w:ind w:firstLine="600"/>
        <w:jc w:val="right"/>
        <w:rPr>
          <w:rFonts w:ascii="仿宋" w:hAnsi="仿宋"/>
          <w:sz w:val="30"/>
          <w:szCs w:val="30"/>
          <w:highlight w:val="none"/>
        </w:rPr>
      </w:pPr>
      <w:r>
        <w:rPr>
          <w:rFonts w:hint="eastAsia" w:ascii="仿宋" w:hAnsi="仿宋"/>
          <w:sz w:val="30"/>
          <w:szCs w:val="30"/>
          <w:highlight w:val="none"/>
          <w:u w:val="single"/>
        </w:rPr>
        <w:t xml:space="preserve">     </w:t>
      </w:r>
      <w:r>
        <w:rPr>
          <w:rFonts w:hint="eastAsia" w:ascii="仿宋" w:hAnsi="仿宋"/>
          <w:sz w:val="30"/>
          <w:szCs w:val="30"/>
          <w:highlight w:val="none"/>
        </w:rPr>
        <w:t>年</w:t>
      </w:r>
      <w:r>
        <w:rPr>
          <w:rFonts w:hint="eastAsia" w:ascii="仿宋" w:hAnsi="仿宋"/>
          <w:sz w:val="30"/>
          <w:szCs w:val="30"/>
          <w:highlight w:val="none"/>
          <w:u w:val="single"/>
        </w:rPr>
        <w:t xml:space="preserve">     </w:t>
      </w:r>
      <w:r>
        <w:rPr>
          <w:rFonts w:hint="eastAsia" w:ascii="仿宋" w:hAnsi="仿宋"/>
          <w:sz w:val="30"/>
          <w:szCs w:val="30"/>
          <w:highlight w:val="none"/>
        </w:rPr>
        <w:t>月</w:t>
      </w:r>
      <w:r>
        <w:rPr>
          <w:rFonts w:hint="eastAsia" w:ascii="仿宋" w:hAnsi="仿宋"/>
          <w:sz w:val="30"/>
          <w:szCs w:val="30"/>
          <w:highlight w:val="none"/>
          <w:u w:val="single"/>
        </w:rPr>
        <w:t xml:space="preserve">     </w:t>
      </w:r>
      <w:r>
        <w:rPr>
          <w:rFonts w:hint="eastAsia" w:ascii="仿宋" w:hAnsi="仿宋"/>
          <w:sz w:val="30"/>
          <w:szCs w:val="30"/>
          <w:highlight w:val="none"/>
        </w:rPr>
        <w:t>日</w:t>
      </w:r>
    </w:p>
    <w:p w14:paraId="46530441">
      <w:pPr>
        <w:jc w:val="left"/>
        <w:outlineLvl w:val="1"/>
        <w:rPr>
          <w:rFonts w:ascii="仿宋" w:hAnsi="仿宋" w:eastAsia="仿宋" w:cs="Times New Roman"/>
          <w:b/>
          <w:sz w:val="32"/>
          <w:szCs w:val="32"/>
          <w:highlight w:val="none"/>
        </w:rPr>
      </w:pPr>
      <w:r>
        <w:rPr>
          <w:rFonts w:hint="eastAsia" w:ascii="仿宋" w:hAnsi="仿宋" w:eastAsia="仿宋" w:cs="Times New Roman"/>
          <w:b/>
          <w:sz w:val="32"/>
          <w:szCs w:val="32"/>
          <w:highlight w:val="none"/>
          <w:lang w:val="en-US" w:eastAsia="zh-CN"/>
        </w:rPr>
        <w:t>5.</w:t>
      </w:r>
      <w:r>
        <w:rPr>
          <w:rFonts w:hint="eastAsia" w:ascii="仿宋" w:hAnsi="仿宋" w:eastAsia="仿宋" w:cs="Times New Roman"/>
          <w:b/>
          <w:sz w:val="32"/>
          <w:szCs w:val="32"/>
          <w:highlight w:val="none"/>
        </w:rPr>
        <w:t>有效主体资格证明(如营业执照、事业单位法人证书、执业许可证、自然人身份证等)</w:t>
      </w:r>
    </w:p>
    <w:p w14:paraId="103FE303">
      <w:pPr>
        <w:jc w:val="left"/>
        <w:outlineLvl w:val="1"/>
        <w:rPr>
          <w:rFonts w:ascii="仿宋" w:hAnsi="仿宋" w:eastAsia="仿宋" w:cs="Times New Roman"/>
          <w:b/>
          <w:sz w:val="36"/>
          <w:szCs w:val="21"/>
          <w:highlight w:val="none"/>
        </w:rPr>
      </w:pPr>
    </w:p>
    <w:p w14:paraId="1958855C">
      <w:pPr>
        <w:jc w:val="left"/>
        <w:outlineLvl w:val="1"/>
        <w:rPr>
          <w:rFonts w:ascii="仿宋" w:hAnsi="仿宋" w:eastAsia="仿宋" w:cs="Times New Roman"/>
          <w:b/>
          <w:sz w:val="36"/>
          <w:szCs w:val="21"/>
          <w:highlight w:val="none"/>
        </w:rPr>
      </w:pPr>
    </w:p>
    <w:p w14:paraId="79754C7B">
      <w:pPr>
        <w:pStyle w:val="7"/>
        <w:rPr>
          <w:highlight w:val="none"/>
        </w:rPr>
      </w:pPr>
    </w:p>
    <w:p w14:paraId="24C96315">
      <w:pPr>
        <w:pStyle w:val="7"/>
        <w:rPr>
          <w:highlight w:val="none"/>
        </w:rPr>
      </w:pPr>
    </w:p>
    <w:p w14:paraId="7CC10187">
      <w:pPr>
        <w:pStyle w:val="7"/>
        <w:rPr>
          <w:highlight w:val="none"/>
        </w:rPr>
      </w:pPr>
    </w:p>
    <w:p w14:paraId="370F17FF">
      <w:pPr>
        <w:pStyle w:val="7"/>
        <w:rPr>
          <w:highlight w:val="none"/>
        </w:rPr>
      </w:pPr>
    </w:p>
    <w:p w14:paraId="4F49DCE2">
      <w:pPr>
        <w:pStyle w:val="7"/>
        <w:rPr>
          <w:highlight w:val="none"/>
        </w:rPr>
      </w:pPr>
    </w:p>
    <w:p w14:paraId="7C34005B">
      <w:pPr>
        <w:pStyle w:val="7"/>
        <w:rPr>
          <w:highlight w:val="none"/>
        </w:rPr>
      </w:pPr>
    </w:p>
    <w:p w14:paraId="5FFA4F5A">
      <w:pPr>
        <w:pStyle w:val="7"/>
        <w:rPr>
          <w:highlight w:val="none"/>
        </w:rPr>
      </w:pPr>
    </w:p>
    <w:p w14:paraId="1CDE2E9F">
      <w:pPr>
        <w:pStyle w:val="7"/>
        <w:rPr>
          <w:highlight w:val="none"/>
        </w:rPr>
      </w:pPr>
    </w:p>
    <w:p w14:paraId="76D15524">
      <w:pPr>
        <w:pStyle w:val="7"/>
        <w:rPr>
          <w:highlight w:val="none"/>
        </w:rPr>
      </w:pPr>
    </w:p>
    <w:p w14:paraId="134DBBD8">
      <w:pPr>
        <w:pStyle w:val="7"/>
        <w:rPr>
          <w:highlight w:val="none"/>
        </w:rPr>
      </w:pPr>
    </w:p>
    <w:p w14:paraId="67CE7340">
      <w:pPr>
        <w:pStyle w:val="7"/>
        <w:rPr>
          <w:highlight w:val="none"/>
        </w:rPr>
      </w:pPr>
    </w:p>
    <w:p w14:paraId="1550FC44">
      <w:pPr>
        <w:pStyle w:val="7"/>
        <w:rPr>
          <w:highlight w:val="none"/>
        </w:rPr>
      </w:pPr>
    </w:p>
    <w:p w14:paraId="30B538CD">
      <w:pPr>
        <w:pStyle w:val="7"/>
        <w:rPr>
          <w:highlight w:val="none"/>
        </w:rPr>
      </w:pPr>
    </w:p>
    <w:p w14:paraId="6CB70454">
      <w:pPr>
        <w:pStyle w:val="7"/>
        <w:rPr>
          <w:highlight w:val="none"/>
        </w:rPr>
      </w:pPr>
    </w:p>
    <w:p w14:paraId="1EC58313">
      <w:pPr>
        <w:pStyle w:val="7"/>
        <w:rPr>
          <w:highlight w:val="none"/>
        </w:rPr>
      </w:pPr>
    </w:p>
    <w:p w14:paraId="46995F7F">
      <w:pPr>
        <w:pStyle w:val="7"/>
        <w:rPr>
          <w:highlight w:val="none"/>
        </w:rPr>
      </w:pPr>
    </w:p>
    <w:p w14:paraId="30CE1280">
      <w:pPr>
        <w:pStyle w:val="7"/>
        <w:rPr>
          <w:highlight w:val="none"/>
        </w:rPr>
      </w:pPr>
    </w:p>
    <w:p w14:paraId="6CC6FFA9">
      <w:pPr>
        <w:pStyle w:val="7"/>
        <w:rPr>
          <w:highlight w:val="none"/>
        </w:rPr>
      </w:pPr>
    </w:p>
    <w:p w14:paraId="19034583">
      <w:pPr>
        <w:pStyle w:val="7"/>
        <w:rPr>
          <w:highlight w:val="none"/>
        </w:rPr>
      </w:pPr>
    </w:p>
    <w:p w14:paraId="2001A37E">
      <w:pPr>
        <w:pStyle w:val="7"/>
        <w:rPr>
          <w:highlight w:val="none"/>
        </w:rPr>
      </w:pPr>
    </w:p>
    <w:p w14:paraId="64B814F5">
      <w:pPr>
        <w:pStyle w:val="7"/>
        <w:rPr>
          <w:highlight w:val="none"/>
        </w:rPr>
      </w:pPr>
    </w:p>
    <w:p w14:paraId="05E0F8B1">
      <w:pPr>
        <w:pStyle w:val="7"/>
        <w:rPr>
          <w:highlight w:val="none"/>
        </w:rPr>
      </w:pPr>
    </w:p>
    <w:p w14:paraId="6754634D">
      <w:pPr>
        <w:pStyle w:val="7"/>
        <w:rPr>
          <w:highlight w:val="none"/>
        </w:rPr>
      </w:pPr>
    </w:p>
    <w:p w14:paraId="2BA112F2">
      <w:pPr>
        <w:pStyle w:val="7"/>
        <w:rPr>
          <w:highlight w:val="none"/>
        </w:rPr>
      </w:pPr>
    </w:p>
    <w:p w14:paraId="3B412973">
      <w:pPr>
        <w:pStyle w:val="7"/>
        <w:rPr>
          <w:highlight w:val="none"/>
        </w:rPr>
      </w:pPr>
    </w:p>
    <w:p w14:paraId="0C4ACD0C">
      <w:pPr>
        <w:pStyle w:val="7"/>
        <w:rPr>
          <w:highlight w:val="none"/>
        </w:rPr>
      </w:pPr>
    </w:p>
    <w:p w14:paraId="2BD0605E">
      <w:pPr>
        <w:pStyle w:val="7"/>
        <w:rPr>
          <w:highlight w:val="none"/>
        </w:rPr>
      </w:pPr>
    </w:p>
    <w:p w14:paraId="291EC429">
      <w:pPr>
        <w:pStyle w:val="7"/>
        <w:rPr>
          <w:highlight w:val="none"/>
        </w:rPr>
      </w:pPr>
    </w:p>
    <w:p w14:paraId="7AEAFC8E">
      <w:pPr>
        <w:pStyle w:val="7"/>
        <w:rPr>
          <w:highlight w:val="none"/>
        </w:rPr>
      </w:pPr>
    </w:p>
    <w:p w14:paraId="6ECE1708">
      <w:pPr>
        <w:pStyle w:val="7"/>
        <w:rPr>
          <w:highlight w:val="none"/>
        </w:rPr>
      </w:pPr>
    </w:p>
    <w:p w14:paraId="7BE08999">
      <w:pPr>
        <w:pStyle w:val="7"/>
        <w:rPr>
          <w:rFonts w:ascii="仿宋" w:hAnsi="仿宋" w:eastAsia="仿宋"/>
          <w:b/>
          <w:sz w:val="32"/>
          <w:szCs w:val="32"/>
          <w:highlight w:val="none"/>
        </w:rPr>
      </w:pPr>
      <w:r>
        <w:rPr>
          <w:rFonts w:hint="eastAsia" w:ascii="仿宋" w:hAnsi="仿宋" w:eastAsia="仿宋"/>
          <w:b/>
          <w:sz w:val="32"/>
          <w:szCs w:val="32"/>
          <w:highlight w:val="none"/>
          <w:lang w:val="en-US" w:eastAsia="zh-CN"/>
        </w:rPr>
        <w:t>6</w:t>
      </w:r>
      <w:r>
        <w:rPr>
          <w:rFonts w:hint="eastAsia" w:ascii="仿宋" w:hAnsi="仿宋" w:eastAsia="仿宋"/>
          <w:b/>
          <w:sz w:val="32"/>
          <w:szCs w:val="32"/>
          <w:highlight w:val="none"/>
        </w:rPr>
        <w:t>.法定代表人身份证明</w:t>
      </w:r>
    </w:p>
    <w:p w14:paraId="51C9CC9B">
      <w:pPr>
        <w:snapToGrid w:val="0"/>
        <w:spacing w:before="312" w:beforeLines="100" w:after="312" w:afterLines="100" w:line="360" w:lineRule="auto"/>
        <w:jc w:val="center"/>
        <w:rPr>
          <w:rFonts w:ascii="宋体" w:hAnsi="Times New Roman" w:eastAsia="仿宋" w:cs="Times New Roman"/>
          <w:b/>
          <w:sz w:val="32"/>
          <w:szCs w:val="32"/>
          <w:highlight w:val="none"/>
        </w:rPr>
      </w:pPr>
      <w:r>
        <w:rPr>
          <w:rFonts w:hint="eastAsia" w:ascii="宋体" w:hAnsi="Times New Roman" w:eastAsia="仿宋" w:cs="Times New Roman"/>
          <w:b/>
          <w:sz w:val="32"/>
          <w:szCs w:val="32"/>
          <w:highlight w:val="none"/>
        </w:rPr>
        <w:t>法定代表人身份证明</w:t>
      </w:r>
    </w:p>
    <w:p w14:paraId="5A528AE0">
      <w:pPr>
        <w:spacing w:line="360" w:lineRule="auto"/>
        <w:ind w:left="540"/>
        <w:jc w:val="left"/>
        <w:rPr>
          <w:rFonts w:ascii="仿宋" w:hAnsi="仿宋" w:eastAsia="仿宋" w:cs="Times New Roman"/>
          <w:sz w:val="30"/>
          <w:szCs w:val="30"/>
          <w:highlight w:val="none"/>
        </w:rPr>
      </w:pPr>
      <w:r>
        <w:rPr>
          <w:rFonts w:hint="eastAsia" w:ascii="仿宋" w:hAnsi="仿宋" w:eastAsia="仿宋" w:cs="Times New Roman"/>
          <w:sz w:val="30"/>
          <w:szCs w:val="30"/>
          <w:highlight w:val="none"/>
        </w:rPr>
        <w:t>报 价 人：</w:t>
      </w:r>
      <w:r>
        <w:rPr>
          <w:rFonts w:hint="eastAsia" w:ascii="仿宋" w:hAnsi="仿宋" w:eastAsia="仿宋" w:cs="Times New Roman"/>
          <w:sz w:val="30"/>
          <w:szCs w:val="30"/>
          <w:highlight w:val="none"/>
          <w:u w:val="single"/>
        </w:rPr>
        <w:t xml:space="preserve">                                                        </w:t>
      </w:r>
    </w:p>
    <w:p w14:paraId="7632603F">
      <w:pPr>
        <w:spacing w:line="360" w:lineRule="auto"/>
        <w:ind w:left="540"/>
        <w:jc w:val="left"/>
        <w:rPr>
          <w:rFonts w:ascii="仿宋" w:hAnsi="仿宋" w:eastAsia="仿宋" w:cs="Times New Roman"/>
          <w:sz w:val="30"/>
          <w:szCs w:val="30"/>
          <w:highlight w:val="none"/>
        </w:rPr>
      </w:pPr>
      <w:r>
        <w:rPr>
          <w:rFonts w:hint="eastAsia" w:ascii="仿宋" w:hAnsi="仿宋" w:eastAsia="仿宋" w:cs="Times New Roman"/>
          <w:sz w:val="30"/>
          <w:szCs w:val="30"/>
          <w:highlight w:val="none"/>
        </w:rPr>
        <w:t>地    址：</w:t>
      </w:r>
      <w:r>
        <w:rPr>
          <w:rFonts w:hint="eastAsia" w:ascii="仿宋" w:hAnsi="仿宋" w:eastAsia="仿宋" w:cs="Times New Roman"/>
          <w:sz w:val="30"/>
          <w:szCs w:val="30"/>
          <w:highlight w:val="none"/>
          <w:u w:val="single"/>
        </w:rPr>
        <w:t xml:space="preserve">                                                        </w:t>
      </w:r>
    </w:p>
    <w:p w14:paraId="05B210B0">
      <w:pPr>
        <w:spacing w:line="360" w:lineRule="auto"/>
        <w:ind w:left="540"/>
        <w:jc w:val="left"/>
        <w:rPr>
          <w:rFonts w:ascii="仿宋" w:hAnsi="仿宋" w:eastAsia="仿宋" w:cs="Times New Roman"/>
          <w:sz w:val="30"/>
          <w:szCs w:val="30"/>
          <w:highlight w:val="none"/>
        </w:rPr>
      </w:pPr>
      <w:r>
        <w:rPr>
          <w:rFonts w:hint="eastAsia" w:ascii="仿宋" w:hAnsi="仿宋" w:eastAsia="仿宋" w:cs="Times New Roman"/>
          <w:sz w:val="30"/>
          <w:szCs w:val="30"/>
          <w:highlight w:val="none"/>
        </w:rPr>
        <w:t>姓    名：</w:t>
      </w:r>
      <w:r>
        <w:rPr>
          <w:rFonts w:hint="eastAsia" w:ascii="仿宋" w:hAnsi="仿宋" w:eastAsia="仿宋" w:cs="Times New Roman"/>
          <w:sz w:val="30"/>
          <w:szCs w:val="30"/>
          <w:highlight w:val="none"/>
          <w:u w:val="single"/>
        </w:rPr>
        <w:t xml:space="preserve">                     </w:t>
      </w:r>
      <w:r>
        <w:rPr>
          <w:rFonts w:hint="eastAsia" w:ascii="仿宋" w:hAnsi="仿宋" w:eastAsia="仿宋" w:cs="Times New Roman"/>
          <w:sz w:val="30"/>
          <w:szCs w:val="30"/>
          <w:highlight w:val="none"/>
        </w:rPr>
        <w:t>性      别：</w:t>
      </w:r>
      <w:r>
        <w:rPr>
          <w:rFonts w:hint="eastAsia" w:ascii="仿宋" w:hAnsi="仿宋" w:eastAsia="仿宋" w:cs="Times New Roman"/>
          <w:sz w:val="30"/>
          <w:szCs w:val="30"/>
          <w:highlight w:val="none"/>
          <w:u w:val="single"/>
        </w:rPr>
        <w:t xml:space="preserve">  </w:t>
      </w:r>
      <w:r>
        <w:rPr>
          <w:rFonts w:ascii="仿宋" w:hAnsi="仿宋" w:eastAsia="仿宋" w:cs="Times New Roman"/>
          <w:sz w:val="30"/>
          <w:szCs w:val="30"/>
          <w:highlight w:val="none"/>
          <w:u w:val="single"/>
        </w:rPr>
        <w:t xml:space="preserve">     </w:t>
      </w:r>
      <w:r>
        <w:rPr>
          <w:rFonts w:hint="eastAsia" w:ascii="仿宋" w:hAnsi="仿宋" w:eastAsia="仿宋" w:cs="Times New Roman"/>
          <w:sz w:val="30"/>
          <w:szCs w:val="30"/>
          <w:highlight w:val="none"/>
          <w:u w:val="single"/>
        </w:rPr>
        <w:t xml:space="preserve">   </w:t>
      </w:r>
    </w:p>
    <w:p w14:paraId="27D18C8E">
      <w:pPr>
        <w:spacing w:line="360" w:lineRule="auto"/>
        <w:ind w:left="540"/>
        <w:jc w:val="left"/>
        <w:rPr>
          <w:rFonts w:ascii="仿宋" w:hAnsi="仿宋" w:eastAsia="仿宋" w:cs="Times New Roman"/>
          <w:sz w:val="30"/>
          <w:szCs w:val="30"/>
          <w:highlight w:val="none"/>
          <w:u w:val="single"/>
        </w:rPr>
      </w:pPr>
      <w:r>
        <w:rPr>
          <w:rFonts w:hint="eastAsia" w:ascii="仿宋" w:hAnsi="仿宋" w:eastAsia="仿宋" w:cs="Times New Roman"/>
          <w:sz w:val="30"/>
          <w:szCs w:val="30"/>
          <w:highlight w:val="none"/>
        </w:rPr>
        <w:t>年    龄：</w:t>
      </w:r>
      <w:r>
        <w:rPr>
          <w:rFonts w:hint="eastAsia" w:ascii="仿宋" w:hAnsi="仿宋" w:eastAsia="仿宋" w:cs="Times New Roman"/>
          <w:sz w:val="30"/>
          <w:szCs w:val="30"/>
          <w:highlight w:val="none"/>
          <w:u w:val="single"/>
        </w:rPr>
        <w:t xml:space="preserve">                     </w:t>
      </w:r>
      <w:r>
        <w:rPr>
          <w:rFonts w:hint="eastAsia" w:ascii="仿宋" w:hAnsi="仿宋" w:eastAsia="仿宋" w:cs="Times New Roman"/>
          <w:sz w:val="30"/>
          <w:szCs w:val="30"/>
          <w:highlight w:val="none"/>
        </w:rPr>
        <w:t>职      务：</w:t>
      </w:r>
      <w:r>
        <w:rPr>
          <w:rFonts w:hint="eastAsia" w:ascii="仿宋" w:hAnsi="仿宋" w:eastAsia="仿宋" w:cs="Times New Roman"/>
          <w:sz w:val="30"/>
          <w:szCs w:val="30"/>
          <w:highlight w:val="none"/>
          <w:u w:val="single"/>
        </w:rPr>
        <w:t xml:space="preserve">    </w:t>
      </w:r>
      <w:r>
        <w:rPr>
          <w:rFonts w:ascii="仿宋" w:hAnsi="仿宋" w:eastAsia="仿宋" w:cs="Times New Roman"/>
          <w:sz w:val="30"/>
          <w:szCs w:val="30"/>
          <w:highlight w:val="none"/>
          <w:u w:val="single"/>
        </w:rPr>
        <w:t xml:space="preserve">     </w:t>
      </w:r>
      <w:r>
        <w:rPr>
          <w:rFonts w:hint="eastAsia" w:ascii="仿宋" w:hAnsi="仿宋" w:eastAsia="仿宋" w:cs="Times New Roman"/>
          <w:sz w:val="30"/>
          <w:szCs w:val="30"/>
          <w:highlight w:val="none"/>
          <w:u w:val="single"/>
        </w:rPr>
        <w:t xml:space="preserve"> </w:t>
      </w:r>
    </w:p>
    <w:p w14:paraId="700B3E41">
      <w:pPr>
        <w:spacing w:line="360" w:lineRule="auto"/>
        <w:ind w:left="540"/>
        <w:jc w:val="left"/>
        <w:rPr>
          <w:rFonts w:ascii="仿宋" w:hAnsi="仿宋" w:eastAsia="仿宋" w:cs="Times New Roman"/>
          <w:sz w:val="30"/>
          <w:szCs w:val="30"/>
          <w:highlight w:val="none"/>
        </w:rPr>
      </w:pPr>
      <w:r>
        <w:rPr>
          <w:rFonts w:hint="eastAsia" w:ascii="仿宋" w:hAnsi="仿宋" w:eastAsia="仿宋" w:cs="Times New Roman"/>
          <w:sz w:val="30"/>
          <w:szCs w:val="30"/>
          <w:highlight w:val="none"/>
        </w:rPr>
        <w:t>身份证号码：</w:t>
      </w:r>
      <w:r>
        <w:rPr>
          <w:rFonts w:hint="eastAsia" w:ascii="仿宋" w:hAnsi="仿宋" w:eastAsia="仿宋" w:cs="Times New Roman"/>
          <w:sz w:val="30"/>
          <w:szCs w:val="30"/>
          <w:highlight w:val="none"/>
          <w:u w:val="single"/>
        </w:rPr>
        <w:t xml:space="preserve">                           </w:t>
      </w:r>
      <w:r>
        <w:rPr>
          <w:rFonts w:ascii="仿宋" w:hAnsi="仿宋" w:eastAsia="仿宋" w:cs="Times New Roman"/>
          <w:sz w:val="30"/>
          <w:szCs w:val="30"/>
          <w:highlight w:val="none"/>
          <w:u w:val="single"/>
        </w:rPr>
        <w:t xml:space="preserve">        </w:t>
      </w:r>
      <w:r>
        <w:rPr>
          <w:rFonts w:hint="eastAsia" w:ascii="仿宋" w:hAnsi="仿宋" w:eastAsia="仿宋" w:cs="Times New Roman"/>
          <w:sz w:val="30"/>
          <w:szCs w:val="30"/>
          <w:highlight w:val="none"/>
          <w:u w:val="single"/>
        </w:rPr>
        <w:t xml:space="preserve">      </w:t>
      </w:r>
    </w:p>
    <w:p w14:paraId="1E95C84C">
      <w:pPr>
        <w:spacing w:line="360" w:lineRule="auto"/>
        <w:ind w:left="540"/>
        <w:jc w:val="left"/>
        <w:rPr>
          <w:rFonts w:ascii="仿宋" w:hAnsi="仿宋" w:eastAsia="仿宋" w:cs="Times New Roman"/>
          <w:sz w:val="30"/>
          <w:szCs w:val="30"/>
          <w:highlight w:val="none"/>
        </w:rPr>
      </w:pPr>
      <w:r>
        <w:rPr>
          <w:rFonts w:hint="eastAsia" w:ascii="仿宋" w:hAnsi="仿宋" w:eastAsia="仿宋" w:cs="Times New Roman"/>
          <w:sz w:val="30"/>
          <w:szCs w:val="30"/>
          <w:highlight w:val="none"/>
        </w:rPr>
        <w:t>系</w:t>
      </w:r>
      <w:r>
        <w:rPr>
          <w:rFonts w:hint="eastAsia" w:ascii="仿宋" w:hAnsi="仿宋" w:eastAsia="仿宋" w:cs="Times New Roman"/>
          <w:sz w:val="30"/>
          <w:szCs w:val="30"/>
          <w:highlight w:val="none"/>
          <w:u w:val="single"/>
        </w:rPr>
        <w:t xml:space="preserve">            （报价人名称）              </w:t>
      </w:r>
      <w:r>
        <w:rPr>
          <w:rFonts w:hint="eastAsia" w:ascii="仿宋" w:hAnsi="仿宋" w:eastAsia="仿宋" w:cs="Times New Roman"/>
          <w:sz w:val="30"/>
          <w:szCs w:val="30"/>
          <w:highlight w:val="none"/>
        </w:rPr>
        <w:t>的法定代表人。</w:t>
      </w:r>
    </w:p>
    <w:p w14:paraId="0192341B">
      <w:pPr>
        <w:spacing w:line="360" w:lineRule="auto"/>
        <w:ind w:left="540"/>
        <w:jc w:val="left"/>
        <w:rPr>
          <w:rFonts w:ascii="仿宋" w:hAnsi="仿宋" w:eastAsia="仿宋" w:cs="Times New Roman"/>
          <w:sz w:val="30"/>
          <w:szCs w:val="30"/>
          <w:highlight w:val="none"/>
        </w:rPr>
      </w:pPr>
      <w:r>
        <w:rPr>
          <w:rFonts w:hint="eastAsia" w:ascii="仿宋" w:hAnsi="仿宋" w:eastAsia="仿宋" w:cs="Times New Roman"/>
          <w:sz w:val="30"/>
          <w:szCs w:val="30"/>
          <w:highlight w:val="none"/>
        </w:rPr>
        <w:t>特此证明。</w:t>
      </w:r>
    </w:p>
    <w:p w14:paraId="73C9861D">
      <w:pPr>
        <w:spacing w:line="360" w:lineRule="auto"/>
        <w:ind w:left="540"/>
        <w:jc w:val="left"/>
        <w:rPr>
          <w:rFonts w:ascii="仿宋" w:hAnsi="仿宋" w:eastAsia="仿宋" w:cs="Times New Roman"/>
          <w:sz w:val="30"/>
          <w:szCs w:val="30"/>
          <w:highlight w:val="none"/>
        </w:rPr>
      </w:pPr>
    </w:p>
    <w:p w14:paraId="3BC27ACB">
      <w:pPr>
        <w:spacing w:line="360" w:lineRule="auto"/>
        <w:ind w:left="540"/>
        <w:jc w:val="left"/>
        <w:rPr>
          <w:rFonts w:ascii="仿宋" w:hAnsi="仿宋" w:eastAsia="仿宋" w:cs="Times New Roman"/>
          <w:b/>
          <w:bCs/>
          <w:sz w:val="30"/>
          <w:szCs w:val="30"/>
          <w:highlight w:val="none"/>
        </w:rPr>
      </w:pPr>
      <w:r>
        <w:rPr>
          <w:rFonts w:hint="eastAsia" w:ascii="仿宋" w:hAnsi="仿宋" w:eastAsia="仿宋" w:cs="Times New Roman"/>
          <w:b/>
          <w:bCs/>
          <w:sz w:val="30"/>
          <w:szCs w:val="30"/>
          <w:highlight w:val="none"/>
        </w:rPr>
        <w:t>附件：法定代表人有效身份证正反面复印件</w:t>
      </w:r>
    </w:p>
    <w:p w14:paraId="2B787C27">
      <w:pPr>
        <w:spacing w:line="360" w:lineRule="auto"/>
        <w:ind w:left="540"/>
        <w:jc w:val="left"/>
        <w:rPr>
          <w:rFonts w:ascii="仿宋" w:hAnsi="仿宋" w:eastAsia="仿宋" w:cs="Times New Roman"/>
          <w:sz w:val="30"/>
          <w:szCs w:val="30"/>
          <w:highlight w:val="none"/>
        </w:rPr>
      </w:pPr>
    </w:p>
    <w:p w14:paraId="3F5AC042">
      <w:pPr>
        <w:tabs>
          <w:tab w:val="left" w:pos="5529"/>
        </w:tabs>
        <w:wordWrap w:val="0"/>
        <w:spacing w:line="480" w:lineRule="auto"/>
        <w:jc w:val="right"/>
        <w:rPr>
          <w:rFonts w:ascii="仿宋" w:hAnsi="仿宋" w:eastAsia="仿宋" w:cs="Times New Roman"/>
          <w:sz w:val="30"/>
          <w:szCs w:val="30"/>
          <w:highlight w:val="none"/>
          <w:u w:val="single"/>
        </w:rPr>
      </w:pPr>
      <w:r>
        <w:rPr>
          <w:rFonts w:hint="eastAsia" w:ascii="仿宋" w:hAnsi="仿宋" w:eastAsia="仿宋" w:cs="Times New Roman"/>
          <w:sz w:val="30"/>
          <w:szCs w:val="30"/>
          <w:highlight w:val="none"/>
        </w:rPr>
        <w:t>报价人（</w:t>
      </w:r>
      <w:r>
        <w:rPr>
          <w:rFonts w:hint="eastAsia" w:ascii="仿宋" w:hAnsi="仿宋" w:eastAsia="仿宋" w:cs="Times New Roman"/>
          <w:b/>
          <w:bCs/>
          <w:sz w:val="30"/>
          <w:szCs w:val="30"/>
          <w:highlight w:val="none"/>
        </w:rPr>
        <w:t>公章</w:t>
      </w:r>
      <w:r>
        <w:rPr>
          <w:rFonts w:hint="eastAsia" w:ascii="仿宋" w:hAnsi="仿宋" w:eastAsia="仿宋" w:cs="Times New Roman"/>
          <w:sz w:val="30"/>
          <w:szCs w:val="30"/>
          <w:highlight w:val="none"/>
        </w:rPr>
        <w:t xml:space="preserve">）： </w:t>
      </w:r>
      <w:r>
        <w:rPr>
          <w:rFonts w:hint="eastAsia" w:ascii="仿宋" w:hAnsi="仿宋" w:eastAsia="仿宋" w:cs="Times New Roman"/>
          <w:kern w:val="0"/>
          <w:sz w:val="30"/>
          <w:szCs w:val="30"/>
          <w:highlight w:val="none"/>
          <w:u w:val="single"/>
        </w:rPr>
        <w:t xml:space="preserve">                    </w:t>
      </w:r>
      <w:r>
        <w:rPr>
          <w:rFonts w:hint="eastAsia" w:ascii="仿宋" w:hAnsi="仿宋" w:eastAsia="仿宋" w:cs="Times New Roman"/>
          <w:sz w:val="30"/>
          <w:szCs w:val="30"/>
          <w:highlight w:val="none"/>
          <w:u w:val="single"/>
        </w:rPr>
        <w:t xml:space="preserve">    </w:t>
      </w:r>
    </w:p>
    <w:p w14:paraId="0A64D1DF">
      <w:pPr>
        <w:tabs>
          <w:tab w:val="left" w:pos="5529"/>
        </w:tabs>
        <w:wordWrap w:val="0"/>
        <w:spacing w:line="360" w:lineRule="auto"/>
        <w:jc w:val="right"/>
        <w:rPr>
          <w:rFonts w:ascii="仿宋" w:hAnsi="仿宋" w:eastAsia="仿宋" w:cs="Times New Roman"/>
          <w:sz w:val="30"/>
          <w:szCs w:val="30"/>
          <w:highlight w:val="none"/>
        </w:rPr>
      </w:pPr>
      <w:r>
        <w:rPr>
          <w:rFonts w:hint="eastAsia" w:ascii="仿宋" w:hAnsi="仿宋" w:eastAsia="仿宋" w:cs="Times New Roman"/>
          <w:sz w:val="30"/>
          <w:szCs w:val="30"/>
          <w:highlight w:val="none"/>
        </w:rPr>
        <w:t>法定代表人 (</w:t>
      </w:r>
      <w:r>
        <w:rPr>
          <w:rFonts w:hint="eastAsia" w:ascii="仿宋" w:hAnsi="仿宋" w:eastAsia="仿宋" w:cs="Times New Roman"/>
          <w:b/>
          <w:bCs/>
          <w:sz w:val="30"/>
          <w:szCs w:val="30"/>
          <w:highlight w:val="none"/>
        </w:rPr>
        <w:t>签字</w:t>
      </w:r>
      <w:r>
        <w:rPr>
          <w:rFonts w:hint="eastAsia" w:ascii="仿宋" w:hAnsi="仿宋" w:eastAsia="仿宋" w:cs="Times New Roman"/>
          <w:sz w:val="30"/>
          <w:szCs w:val="30"/>
          <w:highlight w:val="none"/>
        </w:rPr>
        <w:t>)：</w:t>
      </w:r>
      <w:r>
        <w:rPr>
          <w:rFonts w:hint="eastAsia" w:ascii="仿宋" w:hAnsi="仿宋" w:eastAsia="仿宋" w:cs="Times New Roman"/>
          <w:sz w:val="30"/>
          <w:szCs w:val="30"/>
          <w:highlight w:val="none"/>
          <w:u w:val="single"/>
        </w:rPr>
        <w:t xml:space="preserve">              </w:t>
      </w:r>
    </w:p>
    <w:p w14:paraId="50EE636A">
      <w:pPr>
        <w:pStyle w:val="7"/>
        <w:rPr>
          <w:highlight w:val="none"/>
        </w:rPr>
      </w:pPr>
    </w:p>
    <w:p w14:paraId="67FF2980">
      <w:pPr>
        <w:spacing w:line="480" w:lineRule="auto"/>
        <w:ind w:firstLine="600" w:firstLineChars="200"/>
        <w:jc w:val="right"/>
        <w:rPr>
          <w:rFonts w:ascii="仿宋" w:hAnsi="仿宋" w:eastAsia="仿宋" w:cs="Times New Roman"/>
          <w:sz w:val="30"/>
          <w:szCs w:val="30"/>
          <w:highlight w:val="none"/>
        </w:rPr>
      </w:pPr>
      <w:r>
        <w:rPr>
          <w:rFonts w:hint="eastAsia" w:ascii="仿宋" w:hAnsi="仿宋" w:eastAsia="仿宋" w:cs="Times New Roman"/>
          <w:sz w:val="30"/>
          <w:szCs w:val="30"/>
          <w:highlight w:val="none"/>
          <w:u w:val="single"/>
        </w:rPr>
        <w:t xml:space="preserve">     </w:t>
      </w:r>
      <w:r>
        <w:rPr>
          <w:rFonts w:hint="eastAsia" w:ascii="仿宋" w:hAnsi="仿宋" w:eastAsia="仿宋" w:cs="Times New Roman"/>
          <w:sz w:val="30"/>
          <w:szCs w:val="30"/>
          <w:highlight w:val="none"/>
        </w:rPr>
        <w:t>年</w:t>
      </w:r>
      <w:r>
        <w:rPr>
          <w:rFonts w:hint="eastAsia" w:ascii="仿宋" w:hAnsi="仿宋" w:eastAsia="仿宋" w:cs="Times New Roman"/>
          <w:sz w:val="30"/>
          <w:szCs w:val="30"/>
          <w:highlight w:val="none"/>
          <w:u w:val="single"/>
        </w:rPr>
        <w:t xml:space="preserve">     </w:t>
      </w:r>
      <w:r>
        <w:rPr>
          <w:rFonts w:hint="eastAsia" w:ascii="仿宋" w:hAnsi="仿宋" w:eastAsia="仿宋" w:cs="Times New Roman"/>
          <w:sz w:val="30"/>
          <w:szCs w:val="30"/>
          <w:highlight w:val="none"/>
        </w:rPr>
        <w:t>月</w:t>
      </w:r>
      <w:r>
        <w:rPr>
          <w:rFonts w:hint="eastAsia" w:ascii="仿宋" w:hAnsi="仿宋" w:eastAsia="仿宋" w:cs="Times New Roman"/>
          <w:sz w:val="30"/>
          <w:szCs w:val="30"/>
          <w:highlight w:val="none"/>
          <w:u w:val="single"/>
        </w:rPr>
        <w:t xml:space="preserve">     </w:t>
      </w:r>
      <w:r>
        <w:rPr>
          <w:rFonts w:hint="eastAsia" w:ascii="仿宋" w:hAnsi="仿宋" w:eastAsia="仿宋" w:cs="Times New Roman"/>
          <w:sz w:val="30"/>
          <w:szCs w:val="30"/>
          <w:highlight w:val="none"/>
        </w:rPr>
        <w:t>日</w:t>
      </w:r>
    </w:p>
    <w:p w14:paraId="1DA11FAC">
      <w:pPr>
        <w:snapToGrid w:val="0"/>
        <w:spacing w:before="156" w:beforeLines="50" w:after="50" w:line="360" w:lineRule="auto"/>
        <w:jc w:val="center"/>
        <w:rPr>
          <w:rFonts w:ascii="仿宋" w:hAnsi="仿宋" w:eastAsia="仿宋" w:cs="Times New Roman"/>
          <w:b/>
          <w:sz w:val="30"/>
          <w:szCs w:val="30"/>
          <w:highlight w:val="none"/>
        </w:rPr>
      </w:pPr>
    </w:p>
    <w:p w14:paraId="5C7A43D3">
      <w:pPr>
        <w:snapToGrid w:val="0"/>
        <w:spacing w:before="156" w:beforeLines="50" w:after="50" w:line="360" w:lineRule="auto"/>
        <w:jc w:val="left"/>
        <w:rPr>
          <w:rFonts w:ascii="仿宋" w:hAnsi="仿宋" w:eastAsia="仿宋" w:cs="Times New Roman"/>
          <w:b/>
          <w:sz w:val="30"/>
          <w:szCs w:val="30"/>
          <w:highlight w:val="none"/>
        </w:rPr>
      </w:pPr>
      <w:r>
        <w:rPr>
          <w:rFonts w:hint="eastAsia" w:ascii="仿宋" w:hAnsi="仿宋" w:eastAsia="仿宋" w:cs="Times New Roman"/>
          <w:sz w:val="30"/>
          <w:szCs w:val="30"/>
          <w:highlight w:val="none"/>
        </w:rPr>
        <w:t>注：自然人</w:t>
      </w:r>
      <w:r>
        <w:rPr>
          <w:rFonts w:hint="eastAsia" w:ascii="仿宋" w:hAnsi="仿宋" w:eastAsia="仿宋" w:cs="Times New Roman"/>
          <w:sz w:val="30"/>
          <w:szCs w:val="30"/>
          <w:highlight w:val="none"/>
          <w:lang w:eastAsia="zh-CN"/>
        </w:rPr>
        <w:t>报价</w:t>
      </w:r>
      <w:r>
        <w:rPr>
          <w:rFonts w:hint="eastAsia" w:ascii="仿宋" w:hAnsi="仿宋" w:eastAsia="仿宋" w:cs="Times New Roman"/>
          <w:sz w:val="30"/>
          <w:szCs w:val="30"/>
          <w:highlight w:val="none"/>
        </w:rPr>
        <w:t>的无需提供</w:t>
      </w:r>
    </w:p>
    <w:p w14:paraId="369458DB">
      <w:pPr>
        <w:rPr>
          <w:rFonts w:ascii="仿宋" w:hAnsi="仿宋" w:eastAsia="仿宋"/>
          <w:b/>
          <w:sz w:val="32"/>
          <w:szCs w:val="32"/>
          <w:highlight w:val="none"/>
        </w:rPr>
      </w:pPr>
      <w:r>
        <w:rPr>
          <w:rFonts w:eastAsia="黑体"/>
          <w:sz w:val="24"/>
          <w:highlight w:val="none"/>
        </w:rPr>
        <w:br w:type="page"/>
      </w:r>
      <w:r>
        <w:rPr>
          <w:rFonts w:hint="eastAsia" w:ascii="仿宋" w:hAnsi="仿宋" w:eastAsia="仿宋"/>
          <w:b/>
          <w:sz w:val="32"/>
          <w:szCs w:val="32"/>
          <w:highlight w:val="none"/>
          <w:lang w:val="en-US" w:eastAsia="zh-CN"/>
        </w:rPr>
        <w:t>7</w:t>
      </w:r>
      <w:r>
        <w:rPr>
          <w:rFonts w:hint="eastAsia" w:ascii="仿宋" w:hAnsi="仿宋" w:eastAsia="仿宋"/>
          <w:b/>
          <w:sz w:val="32"/>
          <w:szCs w:val="32"/>
          <w:highlight w:val="none"/>
        </w:rPr>
        <w:t>.授权委托书格式</w:t>
      </w:r>
    </w:p>
    <w:p w14:paraId="3ADDECBD">
      <w:pPr>
        <w:snapToGrid w:val="0"/>
        <w:spacing w:before="312" w:beforeLines="100" w:after="312" w:afterLines="100" w:line="360" w:lineRule="auto"/>
        <w:jc w:val="center"/>
        <w:rPr>
          <w:rFonts w:ascii="宋体" w:hAnsi="Times New Roman" w:eastAsia="仿宋" w:cs="Times New Roman"/>
          <w:b/>
          <w:sz w:val="32"/>
          <w:szCs w:val="32"/>
          <w:highlight w:val="none"/>
        </w:rPr>
      </w:pPr>
      <w:r>
        <w:rPr>
          <w:rFonts w:hint="eastAsia" w:ascii="宋体" w:hAnsi="Times New Roman" w:eastAsia="仿宋" w:cs="Times New Roman"/>
          <w:b/>
          <w:sz w:val="32"/>
          <w:szCs w:val="32"/>
          <w:highlight w:val="none"/>
        </w:rPr>
        <w:t>授权委托书</w:t>
      </w:r>
    </w:p>
    <w:p w14:paraId="05DD6DA4">
      <w:pPr>
        <w:spacing w:line="500" w:lineRule="exact"/>
        <w:jc w:val="center"/>
        <w:rPr>
          <w:rFonts w:ascii="宋体" w:hAnsi="Times New Roman" w:eastAsia="仿宋" w:cs="Times New Roman"/>
          <w:sz w:val="28"/>
          <w:szCs w:val="28"/>
          <w:highlight w:val="none"/>
        </w:rPr>
      </w:pPr>
      <w:r>
        <w:rPr>
          <w:rFonts w:hint="eastAsia" w:ascii="宋体" w:hAnsi="Times New Roman" w:eastAsia="仿宋" w:cs="Times New Roman"/>
          <w:sz w:val="28"/>
          <w:szCs w:val="28"/>
          <w:highlight w:val="none"/>
        </w:rPr>
        <w:t>（如有委托时）</w:t>
      </w:r>
    </w:p>
    <w:p w14:paraId="7F42F741">
      <w:pPr>
        <w:spacing w:line="360" w:lineRule="auto"/>
        <w:contextualSpacing/>
        <w:jc w:val="left"/>
        <w:rPr>
          <w:rFonts w:ascii="仿宋" w:hAnsi="仿宋" w:eastAsia="仿宋" w:cs="Times New Roman"/>
          <w:b/>
          <w:sz w:val="28"/>
          <w:szCs w:val="28"/>
          <w:highlight w:val="none"/>
        </w:rPr>
      </w:pPr>
      <w:r>
        <w:rPr>
          <w:rFonts w:hint="eastAsia" w:ascii="仿宋" w:hAnsi="仿宋" w:eastAsia="仿宋" w:cs="Times New Roman"/>
          <w:b/>
          <w:sz w:val="28"/>
          <w:szCs w:val="28"/>
          <w:highlight w:val="none"/>
        </w:rPr>
        <w:t>致：</w:t>
      </w:r>
      <w:r>
        <w:rPr>
          <w:rFonts w:hint="eastAsia" w:ascii="仿宋" w:hAnsi="仿宋" w:eastAsia="仿宋" w:cs="Times New Roman"/>
          <w:b/>
          <w:sz w:val="28"/>
          <w:szCs w:val="28"/>
          <w:highlight w:val="none"/>
          <w:u w:val="single"/>
        </w:rPr>
        <w:t xml:space="preserve">                 </w:t>
      </w:r>
    </w:p>
    <w:p w14:paraId="25DD0024">
      <w:pPr>
        <w:spacing w:line="360" w:lineRule="auto"/>
        <w:ind w:firstLine="560" w:firstLineChars="200"/>
        <w:contextualSpacing/>
        <w:jc w:val="left"/>
        <w:rPr>
          <w:rFonts w:ascii="仿宋" w:hAnsi="仿宋" w:eastAsia="仿宋" w:cs="Times New Roman"/>
          <w:sz w:val="28"/>
          <w:szCs w:val="28"/>
          <w:highlight w:val="none"/>
        </w:rPr>
      </w:pPr>
      <w:r>
        <w:rPr>
          <w:rFonts w:hint="eastAsia" w:ascii="仿宋" w:hAnsi="仿宋" w:eastAsia="仿宋" w:cs="Times New Roman"/>
          <w:sz w:val="28"/>
          <w:szCs w:val="28"/>
          <w:highlight w:val="none"/>
        </w:rPr>
        <w:t>我</w:t>
      </w:r>
      <w:r>
        <w:rPr>
          <w:rFonts w:hint="eastAsia" w:ascii="仿宋" w:hAnsi="仿宋" w:eastAsia="仿宋" w:cs="Times New Roman"/>
          <w:sz w:val="28"/>
          <w:szCs w:val="28"/>
          <w:highlight w:val="none"/>
          <w:u w:val="single"/>
        </w:rPr>
        <w:t xml:space="preserve">       </w:t>
      </w:r>
      <w:r>
        <w:rPr>
          <w:rFonts w:hint="eastAsia" w:ascii="仿宋" w:hAnsi="仿宋" w:eastAsia="仿宋" w:cs="Times New Roman"/>
          <w:sz w:val="28"/>
          <w:szCs w:val="28"/>
          <w:highlight w:val="none"/>
        </w:rPr>
        <w:t>（姓名）系</w:t>
      </w:r>
      <w:r>
        <w:rPr>
          <w:rFonts w:hint="eastAsia" w:ascii="仿宋" w:hAnsi="仿宋" w:eastAsia="仿宋" w:cs="Times New Roman"/>
          <w:sz w:val="28"/>
          <w:szCs w:val="28"/>
          <w:highlight w:val="none"/>
          <w:u w:val="single"/>
        </w:rPr>
        <w:t xml:space="preserve">      </w:t>
      </w:r>
      <w:r>
        <w:rPr>
          <w:rFonts w:hint="eastAsia" w:ascii="仿宋" w:hAnsi="仿宋" w:eastAsia="仿宋" w:cs="Times New Roman"/>
          <w:sz w:val="28"/>
          <w:szCs w:val="28"/>
          <w:highlight w:val="none"/>
        </w:rPr>
        <w:t>（报价人名称）的法定代表人，现授权委托</w:t>
      </w:r>
      <w:r>
        <w:rPr>
          <w:rFonts w:hint="eastAsia" w:ascii="仿宋" w:hAnsi="仿宋" w:eastAsia="仿宋" w:cs="Times New Roman"/>
          <w:sz w:val="28"/>
          <w:szCs w:val="28"/>
          <w:highlight w:val="none"/>
          <w:u w:val="single"/>
        </w:rPr>
        <w:t xml:space="preserve">              （姓名）</w:t>
      </w:r>
      <w:r>
        <w:rPr>
          <w:rFonts w:hint="eastAsia" w:ascii="仿宋" w:hAnsi="仿宋" w:eastAsia="仿宋" w:cs="Times New Roman"/>
          <w:sz w:val="28"/>
          <w:szCs w:val="28"/>
          <w:highlight w:val="none"/>
        </w:rPr>
        <w:t>以我方的名义参加</w:t>
      </w:r>
      <w:r>
        <w:rPr>
          <w:rFonts w:hint="eastAsia" w:ascii="仿宋" w:hAnsi="仿宋" w:eastAsia="仿宋" w:cs="Times New Roman"/>
          <w:sz w:val="28"/>
          <w:szCs w:val="28"/>
          <w:highlight w:val="none"/>
          <w:u w:val="single"/>
        </w:rPr>
        <w:t xml:space="preserve">              </w:t>
      </w:r>
      <w:r>
        <w:rPr>
          <w:rFonts w:hint="eastAsia" w:ascii="仿宋" w:hAnsi="仿宋" w:eastAsia="仿宋" w:cs="Times New Roman"/>
          <w:sz w:val="28"/>
          <w:szCs w:val="28"/>
          <w:highlight w:val="none"/>
        </w:rPr>
        <w:t>项目的</w:t>
      </w:r>
      <w:r>
        <w:rPr>
          <w:rFonts w:hint="eastAsia" w:ascii="仿宋" w:hAnsi="仿宋" w:eastAsia="仿宋" w:cs="Times New Roman"/>
          <w:sz w:val="28"/>
          <w:szCs w:val="28"/>
          <w:highlight w:val="none"/>
          <w:lang w:eastAsia="zh-CN"/>
        </w:rPr>
        <w:t>报价</w:t>
      </w:r>
      <w:r>
        <w:rPr>
          <w:rFonts w:hint="eastAsia" w:ascii="仿宋" w:hAnsi="仿宋" w:eastAsia="仿宋" w:cs="Times New Roman"/>
          <w:sz w:val="28"/>
          <w:szCs w:val="28"/>
          <w:highlight w:val="none"/>
        </w:rPr>
        <w:t>活动，并代表我方全权办理针对上述项目的所有采购程序和环节的具体事务和签署相关文件。</w:t>
      </w:r>
    </w:p>
    <w:p w14:paraId="3B7CD2AB">
      <w:pPr>
        <w:spacing w:line="360" w:lineRule="auto"/>
        <w:ind w:firstLine="560" w:firstLineChars="200"/>
        <w:contextualSpacing/>
        <w:jc w:val="left"/>
        <w:rPr>
          <w:rFonts w:ascii="仿宋" w:hAnsi="仿宋" w:eastAsia="仿宋" w:cs="Times New Roman"/>
          <w:sz w:val="28"/>
          <w:szCs w:val="28"/>
          <w:highlight w:val="none"/>
        </w:rPr>
      </w:pPr>
      <w:r>
        <w:rPr>
          <w:rFonts w:hint="eastAsia" w:ascii="仿宋" w:hAnsi="仿宋" w:eastAsia="仿宋" w:cs="Times New Roman"/>
          <w:sz w:val="28"/>
          <w:szCs w:val="28"/>
          <w:highlight w:val="none"/>
        </w:rPr>
        <w:t>我方对委托代理人的签字或者电子签名事项负全部责任。</w:t>
      </w:r>
    </w:p>
    <w:p w14:paraId="5B1DA445">
      <w:pPr>
        <w:spacing w:line="360" w:lineRule="auto"/>
        <w:ind w:firstLine="560" w:firstLineChars="200"/>
        <w:contextualSpacing/>
        <w:jc w:val="left"/>
        <w:rPr>
          <w:rFonts w:ascii="仿宋" w:hAnsi="仿宋" w:eastAsia="仿宋" w:cs="Times New Roman"/>
          <w:sz w:val="28"/>
          <w:szCs w:val="28"/>
          <w:highlight w:val="none"/>
        </w:rPr>
      </w:pPr>
      <w:r>
        <w:rPr>
          <w:rFonts w:hint="eastAsia" w:ascii="仿宋" w:hAnsi="仿宋" w:eastAsia="仿宋" w:cs="Times New Roman"/>
          <w:sz w:val="28"/>
          <w:szCs w:val="28"/>
          <w:highlight w:val="none"/>
          <w:u w:val="single"/>
        </w:rPr>
        <w:t>本授权书自签署之日起生效，在撤销授权的书面通知以前，本授权书一直有效。委托代理人在授权书有效期内签署的所有文件不因授权的撤销而失效。</w:t>
      </w:r>
    </w:p>
    <w:p w14:paraId="01E57B74">
      <w:pPr>
        <w:spacing w:line="360" w:lineRule="auto"/>
        <w:ind w:firstLine="560" w:firstLineChars="200"/>
        <w:contextualSpacing/>
        <w:jc w:val="left"/>
        <w:rPr>
          <w:rFonts w:ascii="仿宋" w:hAnsi="仿宋" w:eastAsia="仿宋" w:cs="Times New Roman"/>
          <w:sz w:val="28"/>
          <w:szCs w:val="28"/>
          <w:highlight w:val="none"/>
        </w:rPr>
      </w:pPr>
      <w:r>
        <w:rPr>
          <w:rFonts w:hint="eastAsia" w:ascii="仿宋" w:hAnsi="仿宋" w:eastAsia="仿宋" w:cs="Times New Roman"/>
          <w:sz w:val="28"/>
          <w:szCs w:val="28"/>
          <w:highlight w:val="none"/>
        </w:rPr>
        <w:t>委托代理人无转委托权，特此委托。</w:t>
      </w:r>
    </w:p>
    <w:p w14:paraId="22505AAE">
      <w:pPr>
        <w:widowControl/>
        <w:spacing w:line="360" w:lineRule="auto"/>
        <w:jc w:val="left"/>
        <w:rPr>
          <w:rFonts w:ascii="仿宋" w:hAnsi="仿宋" w:eastAsia="仿宋" w:cs="Times New Roman"/>
          <w:b/>
          <w:bCs/>
          <w:sz w:val="28"/>
          <w:szCs w:val="28"/>
          <w:highlight w:val="none"/>
        </w:rPr>
      </w:pPr>
      <w:r>
        <w:rPr>
          <w:rFonts w:hint="eastAsia" w:ascii="仿宋" w:hAnsi="仿宋" w:eastAsia="仿宋" w:cs="Times New Roman"/>
          <w:b/>
          <w:bCs/>
          <w:sz w:val="28"/>
          <w:szCs w:val="28"/>
          <w:highlight w:val="none"/>
        </w:rPr>
        <w:t>附件：法定代表人身份证明书及委托代理人有效身份证正反面复印件</w:t>
      </w:r>
    </w:p>
    <w:p w14:paraId="4274D27E">
      <w:pPr>
        <w:widowControl/>
        <w:spacing w:line="360" w:lineRule="auto"/>
        <w:ind w:firstLine="560" w:firstLineChars="200"/>
        <w:jc w:val="left"/>
        <w:rPr>
          <w:rFonts w:ascii="仿宋" w:hAnsi="仿宋" w:eastAsia="仿宋" w:cs="Times New Roman"/>
          <w:sz w:val="28"/>
          <w:szCs w:val="28"/>
          <w:highlight w:val="none"/>
        </w:rPr>
      </w:pPr>
      <w:r>
        <w:rPr>
          <w:rFonts w:hint="eastAsia" w:ascii="仿宋" w:hAnsi="仿宋" w:eastAsia="仿宋" w:cs="Times New Roman"/>
          <w:sz w:val="28"/>
          <w:szCs w:val="28"/>
          <w:highlight w:val="none"/>
        </w:rPr>
        <w:t>法定代表人（</w:t>
      </w:r>
      <w:r>
        <w:rPr>
          <w:rFonts w:hint="eastAsia" w:ascii="仿宋" w:hAnsi="仿宋" w:eastAsia="仿宋" w:cs="Times New Roman"/>
          <w:b/>
          <w:bCs/>
          <w:sz w:val="28"/>
          <w:szCs w:val="28"/>
          <w:highlight w:val="none"/>
        </w:rPr>
        <w:t>签字或者盖章</w:t>
      </w:r>
      <w:r>
        <w:rPr>
          <w:rFonts w:hint="eastAsia" w:ascii="仿宋" w:hAnsi="仿宋" w:eastAsia="仿宋" w:cs="Times New Roman"/>
          <w:sz w:val="28"/>
          <w:szCs w:val="28"/>
          <w:highlight w:val="none"/>
        </w:rPr>
        <w:t>）：</w:t>
      </w:r>
      <w:r>
        <w:rPr>
          <w:rFonts w:hint="eastAsia" w:ascii="仿宋" w:hAnsi="仿宋" w:eastAsia="仿宋" w:cs="Times New Roman"/>
          <w:sz w:val="28"/>
          <w:szCs w:val="28"/>
          <w:highlight w:val="none"/>
          <w:u w:val="single"/>
        </w:rPr>
        <w:t xml:space="preserve"> </w:t>
      </w:r>
      <w:r>
        <w:rPr>
          <w:rFonts w:ascii="仿宋" w:hAnsi="仿宋" w:eastAsia="仿宋" w:cs="Times New Roman"/>
          <w:sz w:val="28"/>
          <w:szCs w:val="28"/>
          <w:highlight w:val="none"/>
          <w:u w:val="single"/>
        </w:rPr>
        <w:t xml:space="preserve">                 </w:t>
      </w:r>
    </w:p>
    <w:p w14:paraId="1A130D34">
      <w:pPr>
        <w:widowControl/>
        <w:spacing w:line="360" w:lineRule="auto"/>
        <w:ind w:firstLine="560" w:firstLineChars="200"/>
        <w:jc w:val="left"/>
        <w:rPr>
          <w:rFonts w:ascii="仿宋" w:hAnsi="仿宋" w:eastAsia="仿宋" w:cs="Times New Roman"/>
          <w:sz w:val="28"/>
          <w:szCs w:val="28"/>
          <w:highlight w:val="none"/>
        </w:rPr>
      </w:pPr>
      <w:r>
        <w:rPr>
          <w:rFonts w:hint="eastAsia" w:ascii="仿宋" w:hAnsi="仿宋" w:eastAsia="仿宋" w:cs="Times New Roman"/>
          <w:sz w:val="28"/>
          <w:szCs w:val="28"/>
          <w:highlight w:val="none"/>
        </w:rPr>
        <w:t>委托代理人（</w:t>
      </w:r>
      <w:r>
        <w:rPr>
          <w:rFonts w:hint="eastAsia" w:ascii="仿宋" w:hAnsi="仿宋" w:eastAsia="仿宋" w:cs="Times New Roman"/>
          <w:b/>
          <w:bCs/>
          <w:sz w:val="28"/>
          <w:szCs w:val="28"/>
          <w:highlight w:val="none"/>
        </w:rPr>
        <w:t>签字</w:t>
      </w:r>
      <w:r>
        <w:rPr>
          <w:rFonts w:hint="eastAsia" w:ascii="仿宋" w:hAnsi="仿宋" w:eastAsia="仿宋" w:cs="Times New Roman"/>
          <w:sz w:val="28"/>
          <w:szCs w:val="28"/>
          <w:highlight w:val="none"/>
        </w:rPr>
        <w:t>）：</w:t>
      </w:r>
      <w:r>
        <w:rPr>
          <w:rFonts w:hint="eastAsia" w:ascii="仿宋" w:hAnsi="仿宋" w:eastAsia="仿宋" w:cs="Times New Roman"/>
          <w:sz w:val="28"/>
          <w:szCs w:val="28"/>
          <w:highlight w:val="none"/>
          <w:u w:val="single"/>
        </w:rPr>
        <w:t xml:space="preserve">    </w:t>
      </w:r>
      <w:r>
        <w:rPr>
          <w:rFonts w:ascii="仿宋" w:hAnsi="仿宋" w:eastAsia="仿宋" w:cs="Times New Roman"/>
          <w:sz w:val="28"/>
          <w:szCs w:val="28"/>
          <w:highlight w:val="none"/>
          <w:u w:val="single"/>
        </w:rPr>
        <w:t xml:space="preserve">                    </w:t>
      </w:r>
      <w:r>
        <w:rPr>
          <w:rFonts w:hint="eastAsia" w:ascii="仿宋" w:hAnsi="仿宋" w:eastAsia="仿宋" w:cs="Times New Roman"/>
          <w:sz w:val="28"/>
          <w:szCs w:val="28"/>
          <w:highlight w:val="none"/>
          <w:u w:val="single"/>
        </w:rPr>
        <w:t xml:space="preserve">  </w:t>
      </w:r>
      <w:r>
        <w:rPr>
          <w:rFonts w:hint="eastAsia" w:ascii="仿宋" w:hAnsi="仿宋" w:eastAsia="仿宋" w:cs="Times New Roman"/>
          <w:sz w:val="28"/>
          <w:szCs w:val="28"/>
          <w:highlight w:val="none"/>
        </w:rPr>
        <w:t xml:space="preserve"> </w:t>
      </w:r>
    </w:p>
    <w:p w14:paraId="28A9B89F">
      <w:pPr>
        <w:widowControl/>
        <w:spacing w:line="360" w:lineRule="auto"/>
        <w:ind w:firstLine="560" w:firstLineChars="200"/>
        <w:jc w:val="left"/>
        <w:rPr>
          <w:rFonts w:ascii="仿宋" w:hAnsi="仿宋" w:eastAsia="仿宋" w:cs="Times New Roman"/>
          <w:sz w:val="28"/>
          <w:szCs w:val="28"/>
          <w:highlight w:val="none"/>
          <w:u w:val="single"/>
        </w:rPr>
      </w:pPr>
      <w:r>
        <w:rPr>
          <w:rFonts w:hint="eastAsia" w:ascii="仿宋" w:hAnsi="仿宋" w:eastAsia="仿宋" w:cs="Times New Roman"/>
          <w:sz w:val="28"/>
          <w:szCs w:val="28"/>
          <w:highlight w:val="none"/>
        </w:rPr>
        <w:t>委托代理人身份证号码：</w:t>
      </w:r>
      <w:r>
        <w:rPr>
          <w:rFonts w:hint="eastAsia" w:ascii="仿宋" w:hAnsi="仿宋" w:eastAsia="仿宋" w:cs="Times New Roman"/>
          <w:sz w:val="28"/>
          <w:szCs w:val="28"/>
          <w:highlight w:val="none"/>
          <w:u w:val="single"/>
        </w:rPr>
        <w:t xml:space="preserve">                       </w:t>
      </w:r>
    </w:p>
    <w:p w14:paraId="6BF4674D">
      <w:pPr>
        <w:tabs>
          <w:tab w:val="left" w:pos="5529"/>
        </w:tabs>
        <w:wordWrap w:val="0"/>
        <w:spacing w:line="360" w:lineRule="auto"/>
        <w:jc w:val="right"/>
        <w:rPr>
          <w:rFonts w:ascii="仿宋" w:hAnsi="仿宋" w:eastAsia="仿宋" w:cs="Times New Roman"/>
          <w:sz w:val="28"/>
          <w:szCs w:val="28"/>
          <w:highlight w:val="none"/>
        </w:rPr>
      </w:pPr>
      <w:r>
        <w:rPr>
          <w:rFonts w:hint="eastAsia" w:ascii="仿宋" w:hAnsi="仿宋" w:eastAsia="仿宋" w:cs="Times New Roman"/>
          <w:sz w:val="28"/>
          <w:szCs w:val="28"/>
          <w:highlight w:val="none"/>
        </w:rPr>
        <w:t>报价人（</w:t>
      </w:r>
      <w:r>
        <w:rPr>
          <w:rFonts w:hint="eastAsia" w:ascii="仿宋" w:hAnsi="仿宋" w:eastAsia="仿宋" w:cs="Times New Roman"/>
          <w:b/>
          <w:bCs/>
          <w:sz w:val="28"/>
          <w:szCs w:val="28"/>
          <w:highlight w:val="none"/>
        </w:rPr>
        <w:t>公章</w:t>
      </w:r>
      <w:r>
        <w:rPr>
          <w:rFonts w:hint="eastAsia" w:ascii="仿宋" w:hAnsi="仿宋" w:eastAsia="仿宋" w:cs="Times New Roman"/>
          <w:sz w:val="28"/>
          <w:szCs w:val="28"/>
          <w:highlight w:val="none"/>
        </w:rPr>
        <w:t xml:space="preserve">）： </w:t>
      </w:r>
      <w:r>
        <w:rPr>
          <w:rFonts w:hint="eastAsia" w:ascii="仿宋" w:hAnsi="仿宋" w:eastAsia="仿宋" w:cs="Times New Roman"/>
          <w:kern w:val="0"/>
          <w:sz w:val="28"/>
          <w:szCs w:val="28"/>
          <w:highlight w:val="none"/>
          <w:u w:val="single"/>
        </w:rPr>
        <w:t xml:space="preserve">                    </w:t>
      </w:r>
      <w:r>
        <w:rPr>
          <w:rFonts w:hint="eastAsia" w:ascii="仿宋" w:hAnsi="仿宋" w:eastAsia="仿宋" w:cs="Times New Roman"/>
          <w:sz w:val="28"/>
          <w:szCs w:val="28"/>
          <w:highlight w:val="none"/>
          <w:u w:val="single"/>
        </w:rPr>
        <w:t xml:space="preserve">    </w:t>
      </w:r>
    </w:p>
    <w:p w14:paraId="65D692AF">
      <w:pPr>
        <w:spacing w:line="360" w:lineRule="auto"/>
        <w:ind w:firstLine="560" w:firstLineChars="200"/>
        <w:jc w:val="right"/>
        <w:rPr>
          <w:rFonts w:ascii="仿宋" w:hAnsi="仿宋" w:eastAsia="仿宋" w:cs="Times New Roman"/>
          <w:sz w:val="28"/>
          <w:szCs w:val="28"/>
          <w:highlight w:val="none"/>
        </w:rPr>
      </w:pPr>
      <w:r>
        <w:rPr>
          <w:rFonts w:hint="eastAsia" w:ascii="仿宋" w:hAnsi="仿宋" w:eastAsia="仿宋" w:cs="Times New Roman"/>
          <w:sz w:val="28"/>
          <w:szCs w:val="28"/>
          <w:highlight w:val="none"/>
          <w:u w:val="single"/>
        </w:rPr>
        <w:t xml:space="preserve">     </w:t>
      </w:r>
      <w:r>
        <w:rPr>
          <w:rFonts w:hint="eastAsia" w:ascii="仿宋" w:hAnsi="仿宋" w:eastAsia="仿宋" w:cs="Times New Roman"/>
          <w:sz w:val="28"/>
          <w:szCs w:val="28"/>
          <w:highlight w:val="none"/>
        </w:rPr>
        <w:t>年</w:t>
      </w:r>
      <w:r>
        <w:rPr>
          <w:rFonts w:hint="eastAsia" w:ascii="仿宋" w:hAnsi="仿宋" w:eastAsia="仿宋" w:cs="Times New Roman"/>
          <w:sz w:val="28"/>
          <w:szCs w:val="28"/>
          <w:highlight w:val="none"/>
          <w:u w:val="single"/>
        </w:rPr>
        <w:t xml:space="preserve">     </w:t>
      </w:r>
      <w:r>
        <w:rPr>
          <w:rFonts w:hint="eastAsia" w:ascii="仿宋" w:hAnsi="仿宋" w:eastAsia="仿宋" w:cs="Times New Roman"/>
          <w:sz w:val="28"/>
          <w:szCs w:val="28"/>
          <w:highlight w:val="none"/>
        </w:rPr>
        <w:t>月</w:t>
      </w:r>
      <w:r>
        <w:rPr>
          <w:rFonts w:hint="eastAsia" w:ascii="仿宋" w:hAnsi="仿宋" w:eastAsia="仿宋" w:cs="Times New Roman"/>
          <w:sz w:val="28"/>
          <w:szCs w:val="28"/>
          <w:highlight w:val="none"/>
          <w:u w:val="single"/>
        </w:rPr>
        <w:t xml:space="preserve">     </w:t>
      </w:r>
      <w:r>
        <w:rPr>
          <w:rFonts w:hint="eastAsia" w:ascii="仿宋" w:hAnsi="仿宋" w:eastAsia="仿宋" w:cs="Times New Roman"/>
          <w:sz w:val="28"/>
          <w:szCs w:val="28"/>
          <w:highlight w:val="none"/>
        </w:rPr>
        <w:t>日</w:t>
      </w:r>
    </w:p>
    <w:p w14:paraId="4EA26E8B">
      <w:pPr>
        <w:spacing w:line="360" w:lineRule="auto"/>
        <w:contextualSpacing/>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注：</w:t>
      </w:r>
    </w:p>
    <w:p w14:paraId="1AC8DAD0">
      <w:pPr>
        <w:spacing w:line="360" w:lineRule="auto"/>
        <w:ind w:firstLine="560" w:firstLineChars="200"/>
        <w:contextualSpacing/>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1.</w:t>
      </w:r>
      <w:bookmarkStart w:id="3" w:name="_Hlk65851555"/>
      <w:bookmarkStart w:id="4" w:name="_Hlk65851620"/>
      <w:r>
        <w:rPr>
          <w:rFonts w:hint="eastAsia" w:ascii="仿宋" w:hAnsi="仿宋" w:eastAsia="仿宋" w:cs="仿宋_GB2312"/>
          <w:sz w:val="28"/>
          <w:szCs w:val="28"/>
          <w:highlight w:val="none"/>
        </w:rPr>
        <w:t>法定代表人必须在授权委托书上签字或者盖章，</w:t>
      </w:r>
      <w:bookmarkEnd w:id="3"/>
      <w:r>
        <w:rPr>
          <w:rFonts w:hint="eastAsia" w:ascii="仿宋" w:hAnsi="仿宋" w:eastAsia="仿宋" w:cs="仿宋_GB2312"/>
          <w:sz w:val="28"/>
          <w:szCs w:val="28"/>
          <w:highlight w:val="none"/>
        </w:rPr>
        <w:t>委托代理人必须在授权委托书上签字，</w:t>
      </w:r>
      <w:r>
        <w:rPr>
          <w:rFonts w:hint="eastAsia" w:ascii="仿宋" w:hAnsi="仿宋" w:eastAsia="仿宋" w:cs="仿宋_GB2312"/>
          <w:b/>
          <w:bCs/>
          <w:sz w:val="28"/>
          <w:szCs w:val="28"/>
          <w:highlight w:val="none"/>
        </w:rPr>
        <w:t>否则按无效</w:t>
      </w:r>
      <w:r>
        <w:rPr>
          <w:rFonts w:hint="eastAsia" w:ascii="仿宋" w:hAnsi="仿宋" w:eastAsia="仿宋" w:cs="仿宋_GB2312"/>
          <w:b/>
          <w:bCs/>
          <w:sz w:val="28"/>
          <w:szCs w:val="28"/>
          <w:highlight w:val="none"/>
          <w:lang w:eastAsia="zh-CN"/>
        </w:rPr>
        <w:t>报价</w:t>
      </w:r>
      <w:r>
        <w:rPr>
          <w:rFonts w:hint="eastAsia" w:ascii="仿宋" w:hAnsi="仿宋" w:eastAsia="仿宋" w:cs="仿宋_GB2312"/>
          <w:b/>
          <w:bCs/>
          <w:sz w:val="28"/>
          <w:szCs w:val="28"/>
          <w:highlight w:val="none"/>
        </w:rPr>
        <w:t>处理</w:t>
      </w:r>
      <w:r>
        <w:rPr>
          <w:rFonts w:hint="eastAsia" w:ascii="仿宋" w:hAnsi="仿宋" w:eastAsia="仿宋" w:cs="仿宋_GB2312"/>
          <w:sz w:val="28"/>
          <w:szCs w:val="28"/>
          <w:highlight w:val="none"/>
        </w:rPr>
        <w:t>；</w:t>
      </w:r>
      <w:bookmarkEnd w:id="4"/>
    </w:p>
    <w:p w14:paraId="2735E20B">
      <w:pPr>
        <w:spacing w:line="360" w:lineRule="auto"/>
        <w:ind w:firstLine="560" w:firstLineChars="200"/>
        <w:contextualSpacing/>
        <w:jc w:val="left"/>
        <w:rPr>
          <w:rFonts w:ascii="宋体" w:hAnsi="Times New Roman" w:eastAsia="仿宋" w:cs="Times New Roman"/>
          <w:b/>
          <w:bCs/>
          <w:kern w:val="0"/>
          <w:sz w:val="28"/>
          <w:szCs w:val="28"/>
          <w:highlight w:val="none"/>
        </w:rPr>
      </w:pPr>
      <w:r>
        <w:rPr>
          <w:rFonts w:hint="eastAsia" w:ascii="仿宋" w:hAnsi="仿宋" w:eastAsia="仿宋" w:cs="仿宋_GB2312"/>
          <w:sz w:val="28"/>
          <w:szCs w:val="28"/>
          <w:highlight w:val="none"/>
        </w:rPr>
        <w:t>2.法人、其他组织</w:t>
      </w:r>
      <w:r>
        <w:rPr>
          <w:rFonts w:hint="eastAsia" w:ascii="仿宋" w:hAnsi="仿宋" w:eastAsia="仿宋" w:cs="仿宋_GB2312"/>
          <w:sz w:val="28"/>
          <w:szCs w:val="28"/>
          <w:highlight w:val="none"/>
          <w:lang w:eastAsia="zh-CN"/>
        </w:rPr>
        <w:t>报价</w:t>
      </w:r>
      <w:r>
        <w:rPr>
          <w:rFonts w:hint="eastAsia" w:ascii="仿宋" w:hAnsi="仿宋" w:eastAsia="仿宋" w:cs="仿宋_GB2312"/>
          <w:sz w:val="28"/>
          <w:szCs w:val="28"/>
          <w:highlight w:val="none"/>
        </w:rPr>
        <w:t>时“我方”是指“我单位”，自然人</w:t>
      </w:r>
      <w:r>
        <w:rPr>
          <w:rFonts w:hint="eastAsia" w:ascii="仿宋" w:hAnsi="仿宋" w:eastAsia="仿宋" w:cs="仿宋_GB2312"/>
          <w:sz w:val="28"/>
          <w:szCs w:val="28"/>
          <w:highlight w:val="none"/>
          <w:lang w:eastAsia="zh-CN"/>
        </w:rPr>
        <w:t>报价</w:t>
      </w:r>
      <w:r>
        <w:rPr>
          <w:rFonts w:hint="eastAsia" w:ascii="仿宋" w:hAnsi="仿宋" w:eastAsia="仿宋" w:cs="仿宋_GB2312"/>
          <w:sz w:val="28"/>
          <w:szCs w:val="28"/>
          <w:highlight w:val="none"/>
        </w:rPr>
        <w:t>时“我方”是指“本人”。</w:t>
      </w:r>
    </w:p>
    <w:p w14:paraId="19AF4313">
      <w:pPr>
        <w:pStyle w:val="7"/>
        <w:rPr>
          <w:sz w:val="28"/>
          <w:szCs w:val="28"/>
          <w:highlight w:val="none"/>
        </w:rPr>
      </w:pPr>
    </w:p>
    <w:p w14:paraId="39BA027D">
      <w:pPr>
        <w:jc w:val="left"/>
        <w:outlineLvl w:val="1"/>
        <w:rPr>
          <w:rFonts w:ascii="仿宋" w:hAnsi="仿宋" w:eastAsia="仿宋" w:cs="Times New Roman"/>
          <w:b/>
          <w:sz w:val="36"/>
          <w:szCs w:val="21"/>
          <w:highlight w:val="none"/>
        </w:rPr>
      </w:pPr>
    </w:p>
    <w:p w14:paraId="0B36E51F">
      <w:pPr>
        <w:jc w:val="left"/>
        <w:outlineLvl w:val="1"/>
        <w:rPr>
          <w:rFonts w:ascii="仿宋" w:hAnsi="仿宋" w:eastAsia="仿宋" w:cs="Times New Roman"/>
          <w:b/>
          <w:sz w:val="36"/>
          <w:szCs w:val="21"/>
          <w:highlight w:val="none"/>
        </w:rPr>
      </w:pPr>
    </w:p>
    <w:p w14:paraId="055910F7">
      <w:pPr>
        <w:pStyle w:val="7"/>
        <w:numPr>
          <w:ilvl w:val="0"/>
          <w:numId w:val="7"/>
        </w:numPr>
        <w:jc w:val="left"/>
        <w:rPr>
          <w:rFonts w:hint="eastAsia"/>
          <w:b/>
          <w:sz w:val="44"/>
          <w:szCs w:val="36"/>
          <w:highlight w:val="none"/>
        </w:rPr>
      </w:pPr>
      <w:r>
        <w:rPr>
          <w:rFonts w:hint="eastAsia"/>
          <w:b/>
          <w:sz w:val="44"/>
          <w:szCs w:val="36"/>
          <w:highlight w:val="none"/>
        </w:rPr>
        <w:t>商务技术文件格式</w:t>
      </w:r>
    </w:p>
    <w:p w14:paraId="0122CAFD">
      <w:pPr>
        <w:rPr>
          <w:rFonts w:ascii="仿宋" w:hAnsi="仿宋" w:eastAsia="仿宋"/>
          <w:b/>
          <w:sz w:val="44"/>
          <w:szCs w:val="44"/>
          <w:highlight w:val="none"/>
        </w:rPr>
      </w:pPr>
      <w:r>
        <w:rPr>
          <w:rFonts w:hint="eastAsia"/>
          <w:b/>
          <w:sz w:val="28"/>
          <w:szCs w:val="24"/>
          <w:highlight w:val="none"/>
        </w:rPr>
        <w:t>1.</w:t>
      </w:r>
      <w:r>
        <w:rPr>
          <w:rFonts w:hint="eastAsia"/>
          <w:highlight w:val="none"/>
        </w:rPr>
        <w:t xml:space="preserve"> </w:t>
      </w:r>
      <w:r>
        <w:rPr>
          <w:rFonts w:ascii="仿宋" w:hAnsi="仿宋" w:eastAsia="仿宋"/>
          <w:b/>
          <w:sz w:val="36"/>
          <w:szCs w:val="36"/>
          <w:highlight w:val="none"/>
        </w:rPr>
        <w:t>报价表</w:t>
      </w:r>
      <w:r>
        <w:rPr>
          <w:rFonts w:hint="eastAsia" w:ascii="仿宋" w:hAnsi="仿宋" w:eastAsia="仿宋"/>
          <w:b/>
          <w:sz w:val="36"/>
          <w:szCs w:val="36"/>
          <w:highlight w:val="none"/>
        </w:rPr>
        <w:t xml:space="preserve"> </w:t>
      </w:r>
    </w:p>
    <w:p w14:paraId="46067EE4">
      <w:pPr>
        <w:snapToGrid w:val="0"/>
        <w:spacing w:line="500" w:lineRule="exact"/>
        <w:ind w:firstLine="600" w:firstLineChars="200"/>
        <w:jc w:val="left"/>
        <w:rPr>
          <w:rFonts w:ascii="仿宋" w:hAnsi="仿宋" w:eastAsia="仿宋"/>
          <w:sz w:val="30"/>
          <w:szCs w:val="30"/>
          <w:highlight w:val="none"/>
          <w:u w:val="single"/>
        </w:rPr>
      </w:pPr>
      <w:r>
        <w:rPr>
          <w:rFonts w:hint="eastAsia" w:ascii="仿宋" w:hAnsi="仿宋" w:eastAsia="仿宋"/>
          <w:sz w:val="30"/>
          <w:szCs w:val="30"/>
          <w:highlight w:val="none"/>
        </w:rPr>
        <w:t>项目编号：</w:t>
      </w:r>
      <w:r>
        <w:rPr>
          <w:rFonts w:hint="eastAsia" w:ascii="仿宋" w:hAnsi="仿宋" w:eastAsia="仿宋"/>
          <w:sz w:val="30"/>
          <w:szCs w:val="30"/>
          <w:highlight w:val="none"/>
          <w:u w:val="single"/>
        </w:rPr>
        <w:t xml:space="preserve">                 </w:t>
      </w:r>
    </w:p>
    <w:p w14:paraId="43C22739">
      <w:pPr>
        <w:snapToGrid w:val="0"/>
        <w:spacing w:line="500" w:lineRule="exact"/>
        <w:ind w:firstLine="600" w:firstLineChars="200"/>
        <w:jc w:val="left"/>
        <w:rPr>
          <w:rFonts w:ascii="仿宋" w:hAnsi="仿宋" w:eastAsia="仿宋"/>
          <w:sz w:val="30"/>
          <w:szCs w:val="30"/>
          <w:highlight w:val="none"/>
          <w:u w:val="single"/>
        </w:rPr>
      </w:pPr>
      <w:r>
        <w:rPr>
          <w:rFonts w:hint="eastAsia" w:ascii="仿宋" w:hAnsi="仿宋" w:eastAsia="仿宋"/>
          <w:sz w:val="30"/>
          <w:szCs w:val="30"/>
          <w:highlight w:val="none"/>
        </w:rPr>
        <w:t>项目名称：</w:t>
      </w:r>
      <w:r>
        <w:rPr>
          <w:rFonts w:hint="eastAsia" w:ascii="仿宋" w:hAnsi="仿宋" w:eastAsia="仿宋"/>
          <w:sz w:val="30"/>
          <w:szCs w:val="30"/>
          <w:highlight w:val="none"/>
          <w:u w:val="single"/>
        </w:rPr>
        <w:t xml:space="preserve">                 </w:t>
      </w:r>
    </w:p>
    <w:tbl>
      <w:tblPr>
        <w:tblStyle w:val="18"/>
        <w:tblW w:w="10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954"/>
        <w:gridCol w:w="708"/>
        <w:gridCol w:w="709"/>
        <w:gridCol w:w="1418"/>
        <w:gridCol w:w="1276"/>
      </w:tblGrid>
      <w:tr w14:paraId="346F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10B00DB3">
            <w:pPr>
              <w:spacing w:line="360" w:lineRule="exact"/>
              <w:jc w:val="center"/>
              <w:rPr>
                <w:rFonts w:ascii="仿宋" w:hAnsi="仿宋" w:eastAsia="仿宋" w:cs="Arial"/>
                <w:bCs/>
                <w:sz w:val="30"/>
                <w:szCs w:val="30"/>
                <w:highlight w:val="none"/>
              </w:rPr>
            </w:pPr>
            <w:r>
              <w:rPr>
                <w:rFonts w:ascii="仿宋" w:hAnsi="仿宋" w:eastAsia="仿宋" w:cs="Arial"/>
                <w:bCs/>
                <w:sz w:val="30"/>
                <w:szCs w:val="30"/>
                <w:highlight w:val="none"/>
              </w:rPr>
              <w:t>序号</w:t>
            </w:r>
          </w:p>
        </w:tc>
        <w:tc>
          <w:tcPr>
            <w:tcW w:w="5954" w:type="dxa"/>
            <w:tcBorders>
              <w:top w:val="single" w:color="auto" w:sz="4" w:space="0"/>
              <w:left w:val="single" w:color="auto" w:sz="4" w:space="0"/>
              <w:bottom w:val="single" w:color="auto" w:sz="4" w:space="0"/>
              <w:right w:val="single" w:color="auto" w:sz="4" w:space="0"/>
            </w:tcBorders>
            <w:vAlign w:val="center"/>
          </w:tcPr>
          <w:p w14:paraId="1B04C2C4">
            <w:pPr>
              <w:spacing w:line="360" w:lineRule="exact"/>
              <w:jc w:val="center"/>
              <w:rPr>
                <w:rFonts w:ascii="仿宋" w:hAnsi="仿宋" w:eastAsia="仿宋" w:cs="Arial"/>
                <w:bCs/>
                <w:sz w:val="30"/>
                <w:szCs w:val="30"/>
                <w:highlight w:val="none"/>
              </w:rPr>
            </w:pPr>
            <w:r>
              <w:rPr>
                <w:rFonts w:ascii="仿宋" w:hAnsi="仿宋" w:eastAsia="仿宋" w:cs="Arial"/>
                <w:bCs/>
                <w:sz w:val="30"/>
                <w:szCs w:val="30"/>
                <w:highlight w:val="none"/>
              </w:rPr>
              <w:t>名称</w:t>
            </w:r>
          </w:p>
        </w:tc>
        <w:tc>
          <w:tcPr>
            <w:tcW w:w="708" w:type="dxa"/>
            <w:tcBorders>
              <w:top w:val="single" w:color="auto" w:sz="4" w:space="0"/>
              <w:left w:val="single" w:color="auto" w:sz="4" w:space="0"/>
              <w:bottom w:val="single" w:color="auto" w:sz="4" w:space="0"/>
              <w:right w:val="single" w:color="auto" w:sz="4" w:space="0"/>
            </w:tcBorders>
            <w:vAlign w:val="center"/>
          </w:tcPr>
          <w:p w14:paraId="0BA458BD">
            <w:pPr>
              <w:spacing w:line="360" w:lineRule="exact"/>
              <w:jc w:val="center"/>
              <w:rPr>
                <w:rFonts w:ascii="仿宋" w:hAnsi="仿宋" w:eastAsia="仿宋" w:cs="Arial"/>
                <w:bCs/>
                <w:sz w:val="30"/>
                <w:szCs w:val="30"/>
                <w:highlight w:val="none"/>
              </w:rPr>
            </w:pPr>
            <w:r>
              <w:rPr>
                <w:rFonts w:ascii="仿宋" w:hAnsi="仿宋" w:eastAsia="仿宋" w:cs="Arial"/>
                <w:bCs/>
                <w:sz w:val="30"/>
                <w:szCs w:val="30"/>
                <w:highlight w:val="none"/>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17E33DAA">
            <w:pPr>
              <w:spacing w:line="360" w:lineRule="exact"/>
              <w:jc w:val="center"/>
              <w:rPr>
                <w:rFonts w:ascii="仿宋" w:hAnsi="仿宋" w:eastAsia="仿宋" w:cs="Arial"/>
                <w:bCs/>
                <w:sz w:val="30"/>
                <w:szCs w:val="30"/>
                <w:highlight w:val="none"/>
              </w:rPr>
            </w:pPr>
            <w:r>
              <w:rPr>
                <w:rFonts w:hint="eastAsia" w:ascii="仿宋" w:hAnsi="仿宋" w:eastAsia="仿宋" w:cs="Arial"/>
                <w:bCs/>
                <w:sz w:val="30"/>
                <w:szCs w:val="30"/>
                <w:highlight w:val="none"/>
              </w:rPr>
              <w:t>单位</w:t>
            </w:r>
          </w:p>
        </w:tc>
        <w:tc>
          <w:tcPr>
            <w:tcW w:w="1418" w:type="dxa"/>
            <w:tcBorders>
              <w:top w:val="single" w:color="auto" w:sz="4" w:space="0"/>
              <w:left w:val="single" w:color="auto" w:sz="4" w:space="0"/>
              <w:bottom w:val="single" w:color="auto" w:sz="4" w:space="0"/>
              <w:right w:val="single" w:color="auto" w:sz="4" w:space="0"/>
            </w:tcBorders>
            <w:vAlign w:val="center"/>
          </w:tcPr>
          <w:p w14:paraId="4EDB054D">
            <w:pPr>
              <w:spacing w:line="360" w:lineRule="exact"/>
              <w:jc w:val="center"/>
              <w:rPr>
                <w:rFonts w:ascii="仿宋" w:hAnsi="仿宋" w:eastAsia="仿宋" w:cs="Arial"/>
                <w:bCs/>
                <w:sz w:val="30"/>
                <w:szCs w:val="30"/>
                <w:highlight w:val="none"/>
              </w:rPr>
            </w:pPr>
            <w:r>
              <w:rPr>
                <w:rFonts w:hint="eastAsia" w:ascii="仿宋" w:hAnsi="仿宋" w:eastAsia="仿宋" w:cs="Arial"/>
                <w:bCs/>
                <w:sz w:val="30"/>
                <w:szCs w:val="30"/>
                <w:highlight w:val="none"/>
              </w:rPr>
              <w:t>单价</w:t>
            </w:r>
          </w:p>
          <w:p w14:paraId="0E7DC488">
            <w:pPr>
              <w:spacing w:line="360" w:lineRule="exact"/>
              <w:jc w:val="center"/>
              <w:rPr>
                <w:rFonts w:ascii="仿宋" w:hAnsi="仿宋" w:eastAsia="仿宋" w:cs="Arial"/>
                <w:bCs/>
                <w:sz w:val="30"/>
                <w:szCs w:val="30"/>
                <w:highlight w:val="none"/>
              </w:rPr>
            </w:pPr>
            <w:r>
              <w:rPr>
                <w:rFonts w:ascii="仿宋" w:hAnsi="仿宋" w:eastAsia="仿宋" w:cs="Arial"/>
                <w:bCs/>
                <w:sz w:val="30"/>
                <w:szCs w:val="30"/>
                <w:highlight w:val="none"/>
              </w:rPr>
              <w:t>（元）</w:t>
            </w:r>
          </w:p>
        </w:tc>
        <w:tc>
          <w:tcPr>
            <w:tcW w:w="1276" w:type="dxa"/>
            <w:tcBorders>
              <w:top w:val="single" w:color="auto" w:sz="4" w:space="0"/>
              <w:left w:val="single" w:color="auto" w:sz="4" w:space="0"/>
              <w:bottom w:val="single" w:color="auto" w:sz="4" w:space="0"/>
              <w:right w:val="single" w:color="auto" w:sz="4" w:space="0"/>
            </w:tcBorders>
            <w:vAlign w:val="center"/>
          </w:tcPr>
          <w:p w14:paraId="6A5C6FD8">
            <w:pPr>
              <w:spacing w:line="360" w:lineRule="exact"/>
              <w:jc w:val="center"/>
              <w:rPr>
                <w:rFonts w:ascii="仿宋" w:hAnsi="仿宋" w:eastAsia="仿宋" w:cs="Arial"/>
                <w:bCs/>
                <w:sz w:val="30"/>
                <w:szCs w:val="30"/>
                <w:highlight w:val="none"/>
              </w:rPr>
            </w:pPr>
            <w:r>
              <w:rPr>
                <w:rFonts w:hint="eastAsia" w:ascii="仿宋" w:hAnsi="仿宋" w:eastAsia="仿宋" w:cs="Arial"/>
                <w:bCs/>
                <w:sz w:val="30"/>
                <w:szCs w:val="30"/>
                <w:highlight w:val="none"/>
              </w:rPr>
              <w:t>单价合计</w:t>
            </w:r>
            <w:r>
              <w:rPr>
                <w:rFonts w:ascii="仿宋" w:hAnsi="仿宋" w:eastAsia="仿宋" w:cs="Arial"/>
                <w:bCs/>
                <w:sz w:val="30"/>
                <w:szCs w:val="30"/>
                <w:highlight w:val="none"/>
              </w:rPr>
              <w:t>（元）</w:t>
            </w:r>
          </w:p>
        </w:tc>
      </w:tr>
      <w:tr w14:paraId="1186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16A1AD22">
            <w:pPr>
              <w:spacing w:line="360" w:lineRule="exact"/>
              <w:jc w:val="center"/>
              <w:rPr>
                <w:rFonts w:ascii="仿宋" w:hAnsi="仿宋" w:eastAsia="仿宋" w:cs="Arial"/>
                <w:bCs/>
                <w:sz w:val="30"/>
                <w:szCs w:val="30"/>
                <w:highlight w:val="none"/>
              </w:rPr>
            </w:pPr>
            <w:r>
              <w:rPr>
                <w:rFonts w:ascii="仿宋" w:hAnsi="仿宋" w:eastAsia="仿宋" w:cs="Arial"/>
                <w:bCs/>
                <w:sz w:val="30"/>
                <w:szCs w:val="30"/>
                <w:highlight w:val="none"/>
              </w:rPr>
              <w:t>1</w:t>
            </w:r>
          </w:p>
        </w:tc>
        <w:tc>
          <w:tcPr>
            <w:tcW w:w="5954" w:type="dxa"/>
            <w:tcBorders>
              <w:top w:val="single" w:color="auto" w:sz="4" w:space="0"/>
              <w:left w:val="single" w:color="auto" w:sz="4" w:space="0"/>
              <w:bottom w:val="single" w:color="auto" w:sz="4" w:space="0"/>
              <w:right w:val="single" w:color="auto" w:sz="4" w:space="0"/>
            </w:tcBorders>
            <w:vAlign w:val="center"/>
          </w:tcPr>
          <w:p w14:paraId="2B026524">
            <w:pPr>
              <w:spacing w:line="360" w:lineRule="exact"/>
              <w:jc w:val="center"/>
              <w:rPr>
                <w:rFonts w:ascii="仿宋" w:hAnsi="仿宋" w:eastAsia="仿宋" w:cs="Arial"/>
                <w:bCs/>
                <w:sz w:val="30"/>
                <w:szCs w:val="30"/>
                <w:highlight w:val="none"/>
              </w:rPr>
            </w:pPr>
          </w:p>
          <w:p w14:paraId="3CBB4F9A">
            <w:pPr>
              <w:spacing w:line="360" w:lineRule="exact"/>
              <w:jc w:val="center"/>
              <w:rPr>
                <w:rFonts w:ascii="仿宋" w:hAnsi="仿宋" w:eastAsia="仿宋" w:cs="Arial"/>
                <w:bCs/>
                <w:sz w:val="30"/>
                <w:szCs w:val="30"/>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0EFE3BB2">
            <w:pPr>
              <w:spacing w:line="360" w:lineRule="exact"/>
              <w:rPr>
                <w:rFonts w:ascii="仿宋" w:hAnsi="仿宋" w:eastAsia="仿宋" w:cs="Arial"/>
                <w:bCs/>
                <w:sz w:val="30"/>
                <w:szCs w:val="30"/>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301A67E0">
            <w:pPr>
              <w:widowControl/>
              <w:jc w:val="center"/>
              <w:textAlignment w:val="center"/>
              <w:rPr>
                <w:rFonts w:ascii="仿宋" w:hAnsi="仿宋" w:eastAsia="仿宋" w:cs="Arial"/>
                <w:bCs/>
                <w:sz w:val="30"/>
                <w:szCs w:val="30"/>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116E8299">
            <w:pPr>
              <w:widowControl/>
              <w:jc w:val="center"/>
              <w:textAlignment w:val="center"/>
              <w:rPr>
                <w:rFonts w:ascii="仿宋" w:hAnsi="仿宋" w:eastAsia="仿宋" w:cs="Arial"/>
                <w:bCs/>
                <w:sz w:val="30"/>
                <w:szCs w:val="30"/>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4D3F502">
            <w:pPr>
              <w:widowControl/>
              <w:jc w:val="center"/>
              <w:textAlignment w:val="center"/>
              <w:rPr>
                <w:rFonts w:ascii="仿宋" w:hAnsi="仿宋" w:eastAsia="仿宋" w:cs="Arial"/>
                <w:bCs/>
                <w:sz w:val="30"/>
                <w:szCs w:val="30"/>
                <w:highlight w:val="none"/>
              </w:rPr>
            </w:pPr>
          </w:p>
        </w:tc>
      </w:tr>
      <w:tr w14:paraId="04B9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6"/>
            <w:tcBorders>
              <w:top w:val="single" w:color="auto" w:sz="4" w:space="0"/>
              <w:left w:val="single" w:color="auto" w:sz="4" w:space="0"/>
              <w:bottom w:val="single" w:color="auto" w:sz="4" w:space="0"/>
              <w:right w:val="single" w:color="auto" w:sz="4" w:space="0"/>
            </w:tcBorders>
            <w:vAlign w:val="center"/>
          </w:tcPr>
          <w:p w14:paraId="7E3D505A">
            <w:pPr>
              <w:spacing w:line="360" w:lineRule="exact"/>
              <w:jc w:val="left"/>
              <w:rPr>
                <w:rFonts w:ascii="仿宋" w:hAnsi="仿宋" w:eastAsia="仿宋" w:cs="Arial"/>
                <w:bCs/>
                <w:sz w:val="30"/>
                <w:szCs w:val="30"/>
                <w:highlight w:val="none"/>
              </w:rPr>
            </w:pPr>
            <w:r>
              <w:rPr>
                <w:rFonts w:ascii="仿宋" w:hAnsi="仿宋" w:eastAsia="仿宋" w:cs="Arial"/>
                <w:bCs/>
                <w:sz w:val="30"/>
                <w:szCs w:val="30"/>
                <w:highlight w:val="none"/>
              </w:rPr>
              <w:t>总报价金额（大写）：人民币</w:t>
            </w:r>
            <w:r>
              <w:rPr>
                <w:rFonts w:hint="eastAsia" w:ascii="仿宋" w:hAnsi="仿宋" w:eastAsia="仿宋" w:cs="Arial"/>
                <w:bCs/>
                <w:sz w:val="30"/>
                <w:szCs w:val="30"/>
                <w:highlight w:val="none"/>
                <w:u w:val="single"/>
              </w:rPr>
              <w:t xml:space="preserve">                 </w:t>
            </w:r>
            <w:r>
              <w:rPr>
                <w:rFonts w:hint="eastAsia" w:ascii="仿宋" w:hAnsi="仿宋" w:eastAsia="仿宋" w:cs="Arial"/>
                <w:bCs/>
                <w:sz w:val="30"/>
                <w:szCs w:val="30"/>
                <w:highlight w:val="none"/>
              </w:rPr>
              <w:t xml:space="preserve"> </w:t>
            </w:r>
            <w:r>
              <w:rPr>
                <w:rFonts w:ascii="仿宋" w:hAnsi="仿宋" w:eastAsia="仿宋" w:cs="Arial"/>
                <w:bCs/>
                <w:sz w:val="30"/>
                <w:szCs w:val="30"/>
                <w:highlight w:val="none"/>
              </w:rPr>
              <w:t xml:space="preserve">  （￥</w:t>
            </w:r>
            <w:r>
              <w:rPr>
                <w:rFonts w:hint="eastAsia" w:ascii="仿宋" w:hAnsi="仿宋" w:eastAsia="仿宋" w:cs="Arial"/>
                <w:bCs/>
                <w:sz w:val="30"/>
                <w:szCs w:val="30"/>
                <w:highlight w:val="none"/>
                <w:u w:val="single"/>
              </w:rPr>
              <w:t xml:space="preserve">               </w:t>
            </w:r>
            <w:r>
              <w:rPr>
                <w:rFonts w:ascii="仿宋" w:hAnsi="仿宋" w:eastAsia="仿宋" w:cs="Arial"/>
                <w:bCs/>
                <w:sz w:val="30"/>
                <w:szCs w:val="30"/>
                <w:highlight w:val="none"/>
              </w:rPr>
              <w:t>元）</w:t>
            </w:r>
          </w:p>
          <w:p w14:paraId="7D32F6A4">
            <w:pPr>
              <w:spacing w:line="360" w:lineRule="exact"/>
              <w:jc w:val="left"/>
              <w:rPr>
                <w:rFonts w:ascii="仿宋" w:hAnsi="仿宋" w:eastAsia="仿宋" w:cs="Arial"/>
                <w:bCs/>
                <w:sz w:val="30"/>
                <w:szCs w:val="30"/>
                <w:highlight w:val="none"/>
              </w:rPr>
            </w:pPr>
            <w:r>
              <w:rPr>
                <w:rFonts w:ascii="仿宋" w:hAnsi="仿宋" w:eastAsia="仿宋" w:cs="Arial"/>
                <w:bCs/>
                <w:sz w:val="30"/>
                <w:szCs w:val="30"/>
                <w:highlight w:val="none"/>
              </w:rPr>
              <w:t>包含装卸、运输等所有费用。</w:t>
            </w:r>
          </w:p>
        </w:tc>
      </w:tr>
      <w:tr w14:paraId="0EE2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6"/>
            <w:tcBorders>
              <w:top w:val="single" w:color="auto" w:sz="4" w:space="0"/>
              <w:left w:val="single" w:color="auto" w:sz="4" w:space="0"/>
              <w:bottom w:val="single" w:color="auto" w:sz="4" w:space="0"/>
              <w:right w:val="single" w:color="auto" w:sz="4" w:space="0"/>
            </w:tcBorders>
            <w:vAlign w:val="center"/>
          </w:tcPr>
          <w:p w14:paraId="46A48DB8">
            <w:pPr>
              <w:spacing w:line="360" w:lineRule="auto"/>
              <w:jc w:val="left"/>
              <w:rPr>
                <w:rFonts w:hint="eastAsia" w:ascii="仿宋" w:hAnsi="仿宋" w:eastAsia="仿宋" w:cs="Arial"/>
                <w:bCs/>
                <w:kern w:val="2"/>
                <w:sz w:val="30"/>
                <w:szCs w:val="30"/>
                <w:highlight w:val="none"/>
                <w:lang w:val="en-US" w:eastAsia="zh-CN" w:bidi="ar-SA"/>
              </w:rPr>
            </w:pPr>
            <w:r>
              <w:rPr>
                <w:rFonts w:hint="eastAsia" w:ascii="仿宋" w:hAnsi="仿宋" w:eastAsia="仿宋" w:cs="Arial"/>
                <w:bCs/>
                <w:kern w:val="2"/>
                <w:sz w:val="30"/>
                <w:szCs w:val="30"/>
                <w:highlight w:val="none"/>
                <w:lang w:val="en-US" w:eastAsia="zh-CN" w:bidi="ar-SA"/>
              </w:rPr>
              <w:t>服务交付时间：自合同签订之日起</w:t>
            </w:r>
            <w:r>
              <w:rPr>
                <w:rFonts w:hint="eastAsia" w:ascii="仿宋" w:hAnsi="仿宋" w:eastAsia="仿宋" w:cs="Arial"/>
                <w:bCs/>
                <w:kern w:val="2"/>
                <w:sz w:val="30"/>
                <w:szCs w:val="30"/>
                <w:highlight w:val="none"/>
                <w:u w:val="single"/>
                <w:lang w:val="en-US" w:eastAsia="zh-CN" w:bidi="ar-SA"/>
              </w:rPr>
              <w:t xml:space="preserve">      </w:t>
            </w:r>
            <w:r>
              <w:rPr>
                <w:rFonts w:hint="eastAsia" w:ascii="仿宋" w:hAnsi="仿宋" w:eastAsia="仿宋" w:cs="Arial"/>
                <w:bCs/>
                <w:kern w:val="2"/>
                <w:sz w:val="30"/>
                <w:szCs w:val="30"/>
                <w:highlight w:val="none"/>
                <w:lang w:val="en-US" w:eastAsia="zh-CN" w:bidi="ar-SA"/>
              </w:rPr>
              <w:t>日内交付整体服务内容并验收合格。</w:t>
            </w:r>
          </w:p>
          <w:p w14:paraId="4B8CE6BA">
            <w:pPr>
              <w:spacing w:line="360" w:lineRule="auto"/>
              <w:jc w:val="left"/>
              <w:rPr>
                <w:rFonts w:hint="eastAsia" w:ascii="仿宋" w:hAnsi="仿宋" w:eastAsia="仿宋" w:cs="Arial"/>
                <w:b/>
                <w:bCs/>
                <w:sz w:val="30"/>
                <w:szCs w:val="30"/>
                <w:highlight w:val="none"/>
              </w:rPr>
            </w:pPr>
            <w:r>
              <w:rPr>
                <w:rFonts w:hint="eastAsia" w:ascii="仿宋" w:hAnsi="仿宋" w:eastAsia="仿宋" w:cs="Arial"/>
                <w:bCs/>
                <w:kern w:val="2"/>
                <w:sz w:val="30"/>
                <w:szCs w:val="30"/>
                <w:highlight w:val="none"/>
                <w:lang w:val="en-US" w:eastAsia="zh-CN" w:bidi="ar-SA"/>
              </w:rPr>
              <w:t>服务质保期：自整体服务内容验收合格并交付使用之日起</w:t>
            </w:r>
            <w:r>
              <w:rPr>
                <w:rFonts w:hint="eastAsia" w:ascii="仿宋" w:hAnsi="仿宋" w:eastAsia="仿宋" w:cs="Arial"/>
                <w:bCs/>
                <w:kern w:val="2"/>
                <w:sz w:val="30"/>
                <w:szCs w:val="30"/>
                <w:highlight w:val="none"/>
                <w:u w:val="single"/>
                <w:lang w:val="en-US" w:eastAsia="zh-CN" w:bidi="ar-SA"/>
              </w:rPr>
              <w:t xml:space="preserve">      </w:t>
            </w:r>
            <w:r>
              <w:rPr>
                <w:rFonts w:hint="eastAsia" w:ascii="仿宋" w:hAnsi="仿宋" w:eastAsia="仿宋" w:cs="Arial"/>
                <w:bCs/>
                <w:kern w:val="2"/>
                <w:sz w:val="30"/>
                <w:szCs w:val="30"/>
                <w:highlight w:val="none"/>
                <w:lang w:val="en-US" w:eastAsia="zh-CN" w:bidi="ar-SA"/>
              </w:rPr>
              <w:t>年。</w:t>
            </w:r>
          </w:p>
        </w:tc>
      </w:tr>
    </w:tbl>
    <w:p w14:paraId="34723468">
      <w:pPr>
        <w:pStyle w:val="8"/>
        <w:spacing w:line="500" w:lineRule="exact"/>
        <w:rPr>
          <w:rFonts w:ascii="仿宋" w:hAnsi="仿宋" w:eastAsia="仿宋" w:cs="Arial"/>
          <w:sz w:val="30"/>
          <w:szCs w:val="30"/>
          <w:highlight w:val="none"/>
          <w:u w:val="single"/>
        </w:rPr>
      </w:pPr>
      <w:r>
        <w:rPr>
          <w:rFonts w:ascii="仿宋" w:hAnsi="仿宋" w:eastAsia="仿宋" w:cs="Arial"/>
          <w:sz w:val="30"/>
          <w:szCs w:val="30"/>
          <w:highlight w:val="none"/>
        </w:rPr>
        <w:t>报价人单位（公章）：</w:t>
      </w:r>
      <w:r>
        <w:rPr>
          <w:rFonts w:ascii="仿宋" w:hAnsi="仿宋" w:eastAsia="仿宋" w:cs="Arial"/>
          <w:sz w:val="30"/>
          <w:szCs w:val="30"/>
          <w:highlight w:val="none"/>
          <w:u w:val="single"/>
        </w:rPr>
        <w:t xml:space="preserve">      </w:t>
      </w:r>
      <w:r>
        <w:rPr>
          <w:rFonts w:hint="eastAsia" w:ascii="仿宋" w:hAnsi="仿宋" w:eastAsia="仿宋" w:cs="Arial"/>
          <w:sz w:val="30"/>
          <w:szCs w:val="30"/>
          <w:highlight w:val="none"/>
          <w:u w:val="single"/>
        </w:rPr>
        <w:t xml:space="preserve">     </w:t>
      </w:r>
      <w:r>
        <w:rPr>
          <w:rFonts w:ascii="仿宋" w:hAnsi="仿宋" w:eastAsia="仿宋" w:cs="Arial"/>
          <w:sz w:val="30"/>
          <w:szCs w:val="30"/>
          <w:highlight w:val="none"/>
          <w:u w:val="single"/>
        </w:rPr>
        <w:t xml:space="preserve">    </w:t>
      </w:r>
    </w:p>
    <w:p w14:paraId="5E8C6E79">
      <w:pPr>
        <w:pStyle w:val="9"/>
        <w:ind w:left="5250"/>
        <w:rPr>
          <w:highlight w:val="none"/>
        </w:rPr>
      </w:pPr>
    </w:p>
    <w:p w14:paraId="0BEFCCE9">
      <w:pPr>
        <w:pStyle w:val="8"/>
        <w:spacing w:line="500" w:lineRule="exact"/>
        <w:rPr>
          <w:rFonts w:ascii="仿宋" w:hAnsi="仿宋" w:eastAsia="仿宋" w:cs="Arial"/>
          <w:sz w:val="30"/>
          <w:szCs w:val="30"/>
          <w:highlight w:val="none"/>
          <w:u w:val="single"/>
        </w:rPr>
      </w:pPr>
      <w:r>
        <w:rPr>
          <w:rFonts w:hint="eastAsia" w:ascii="仿宋" w:hAnsi="仿宋" w:eastAsia="仿宋" w:cs="Arial"/>
          <w:sz w:val="30"/>
          <w:szCs w:val="30"/>
          <w:highlight w:val="none"/>
        </w:rPr>
        <w:t>法定代表人（负责人）或授权代表（签字）:</w:t>
      </w:r>
      <w:r>
        <w:rPr>
          <w:rFonts w:ascii="仿宋" w:hAnsi="仿宋" w:eastAsia="仿宋" w:cs="Arial"/>
          <w:sz w:val="30"/>
          <w:szCs w:val="30"/>
          <w:highlight w:val="none"/>
          <w:u w:val="single"/>
        </w:rPr>
        <w:t xml:space="preserve">                          </w:t>
      </w:r>
    </w:p>
    <w:p w14:paraId="7DA3F204">
      <w:pPr>
        <w:pStyle w:val="9"/>
        <w:ind w:left="0" w:leftChars="0" w:firstLine="0" w:firstLineChars="0"/>
        <w:rPr>
          <w:rFonts w:hint="eastAsia" w:ascii="仿宋" w:hAnsi="仿宋" w:eastAsia="仿宋" w:cs="Arial"/>
          <w:kern w:val="2"/>
          <w:sz w:val="30"/>
          <w:szCs w:val="30"/>
          <w:highlight w:val="none"/>
          <w:lang w:val="en-US" w:eastAsia="zh-CN" w:bidi="ar-SA"/>
        </w:rPr>
      </w:pPr>
      <w:r>
        <w:rPr>
          <w:rFonts w:hint="eastAsia" w:ascii="仿宋" w:hAnsi="仿宋" w:eastAsia="仿宋" w:cs="Arial"/>
          <w:kern w:val="2"/>
          <w:sz w:val="30"/>
          <w:szCs w:val="30"/>
          <w:highlight w:val="none"/>
          <w:lang w:val="en-US" w:eastAsia="zh-CN" w:bidi="ar-SA"/>
        </w:rPr>
        <w:t>地址：</w:t>
      </w:r>
      <w:r>
        <w:rPr>
          <w:rFonts w:hint="eastAsia" w:ascii="仿宋" w:hAnsi="仿宋" w:eastAsia="仿宋" w:cs="Arial"/>
          <w:kern w:val="2"/>
          <w:sz w:val="30"/>
          <w:szCs w:val="30"/>
          <w:highlight w:val="none"/>
          <w:u w:val="single"/>
          <w:lang w:val="en-US" w:eastAsia="zh-CN" w:bidi="ar-SA"/>
        </w:rPr>
        <w:t xml:space="preserve">                          </w:t>
      </w:r>
      <w:r>
        <w:rPr>
          <w:rFonts w:hint="eastAsia" w:ascii="仿宋" w:hAnsi="仿宋" w:eastAsia="仿宋" w:cs="Arial"/>
          <w:kern w:val="2"/>
          <w:sz w:val="30"/>
          <w:szCs w:val="30"/>
          <w:highlight w:val="none"/>
          <w:lang w:val="en-US" w:eastAsia="zh-CN" w:bidi="ar-SA"/>
        </w:rPr>
        <w:t>电话：</w:t>
      </w:r>
      <w:r>
        <w:rPr>
          <w:rFonts w:hint="eastAsia" w:ascii="仿宋" w:hAnsi="仿宋" w:eastAsia="仿宋" w:cs="Arial"/>
          <w:kern w:val="2"/>
          <w:sz w:val="30"/>
          <w:szCs w:val="30"/>
          <w:highlight w:val="none"/>
          <w:u w:val="single"/>
          <w:lang w:val="en-US" w:eastAsia="zh-CN" w:bidi="ar-SA"/>
        </w:rPr>
        <w:t xml:space="preserve">                           </w:t>
      </w:r>
      <w:r>
        <w:rPr>
          <w:rFonts w:hint="eastAsia" w:ascii="仿宋" w:hAnsi="仿宋" w:eastAsia="仿宋" w:cs="Arial"/>
          <w:kern w:val="2"/>
          <w:sz w:val="30"/>
          <w:szCs w:val="30"/>
          <w:highlight w:val="none"/>
          <w:lang w:val="en-US" w:eastAsia="zh-CN" w:bidi="ar-SA"/>
        </w:rPr>
        <w:t xml:space="preserve">  </w:t>
      </w:r>
    </w:p>
    <w:p w14:paraId="51AC65DF">
      <w:pPr>
        <w:pStyle w:val="9"/>
        <w:ind w:left="0" w:leftChars="0" w:firstLine="0" w:firstLineChars="0"/>
        <w:rPr>
          <w:rFonts w:hint="eastAsia" w:ascii="仿宋" w:hAnsi="仿宋" w:eastAsia="仿宋" w:cs="Arial"/>
          <w:kern w:val="2"/>
          <w:sz w:val="30"/>
          <w:szCs w:val="30"/>
          <w:highlight w:val="none"/>
          <w:lang w:val="en-US" w:eastAsia="zh-CN" w:bidi="ar-SA"/>
        </w:rPr>
      </w:pPr>
      <w:r>
        <w:rPr>
          <w:rFonts w:hint="eastAsia" w:ascii="仿宋" w:hAnsi="仿宋" w:eastAsia="仿宋" w:cs="Arial"/>
          <w:kern w:val="2"/>
          <w:sz w:val="30"/>
          <w:szCs w:val="30"/>
          <w:highlight w:val="none"/>
          <w:lang w:val="en-US" w:eastAsia="zh-CN" w:bidi="ar-SA"/>
        </w:rPr>
        <w:t>转账全称：</w:t>
      </w:r>
      <w:r>
        <w:rPr>
          <w:rFonts w:hint="eastAsia" w:ascii="仿宋" w:hAnsi="仿宋" w:eastAsia="仿宋" w:cs="Arial"/>
          <w:kern w:val="2"/>
          <w:sz w:val="30"/>
          <w:szCs w:val="30"/>
          <w:highlight w:val="none"/>
          <w:u w:val="single"/>
          <w:lang w:val="en-US" w:eastAsia="zh-CN" w:bidi="ar-SA"/>
        </w:rPr>
        <w:t xml:space="preserve">                      </w:t>
      </w:r>
      <w:r>
        <w:rPr>
          <w:rFonts w:hint="eastAsia" w:ascii="仿宋" w:hAnsi="仿宋" w:eastAsia="仿宋" w:cs="Arial"/>
          <w:kern w:val="2"/>
          <w:sz w:val="30"/>
          <w:szCs w:val="30"/>
          <w:highlight w:val="none"/>
          <w:lang w:val="en-US" w:eastAsia="zh-CN" w:bidi="ar-SA"/>
        </w:rPr>
        <w:t>对公账号：</w:t>
      </w:r>
      <w:r>
        <w:rPr>
          <w:rFonts w:hint="eastAsia" w:ascii="仿宋" w:hAnsi="仿宋" w:eastAsia="仿宋" w:cs="Arial"/>
          <w:kern w:val="2"/>
          <w:sz w:val="30"/>
          <w:szCs w:val="30"/>
          <w:highlight w:val="none"/>
          <w:u w:val="single"/>
          <w:lang w:val="en-US" w:eastAsia="zh-CN" w:bidi="ar-SA"/>
        </w:rPr>
        <w:t xml:space="preserve">                       </w:t>
      </w:r>
      <w:r>
        <w:rPr>
          <w:rFonts w:hint="eastAsia" w:ascii="仿宋" w:hAnsi="仿宋" w:eastAsia="仿宋" w:cs="Arial"/>
          <w:kern w:val="2"/>
          <w:sz w:val="30"/>
          <w:szCs w:val="30"/>
          <w:highlight w:val="none"/>
          <w:lang w:val="en-US" w:eastAsia="zh-CN" w:bidi="ar-SA"/>
        </w:rPr>
        <w:t xml:space="preserve">                               </w:t>
      </w:r>
    </w:p>
    <w:p w14:paraId="6D2EE06A">
      <w:pPr>
        <w:pStyle w:val="9"/>
        <w:ind w:left="0" w:leftChars="0" w:firstLine="0" w:firstLineChars="0"/>
        <w:rPr>
          <w:rFonts w:hint="eastAsia" w:ascii="仿宋" w:hAnsi="仿宋" w:eastAsia="仿宋" w:cs="Arial"/>
          <w:kern w:val="2"/>
          <w:sz w:val="30"/>
          <w:szCs w:val="30"/>
          <w:highlight w:val="none"/>
          <w:lang w:val="en-US" w:eastAsia="zh-CN" w:bidi="ar-SA"/>
        </w:rPr>
      </w:pPr>
      <w:r>
        <w:rPr>
          <w:rFonts w:hint="eastAsia" w:ascii="仿宋" w:hAnsi="仿宋" w:eastAsia="仿宋" w:cs="Arial"/>
          <w:kern w:val="2"/>
          <w:sz w:val="30"/>
          <w:szCs w:val="30"/>
          <w:highlight w:val="none"/>
          <w:lang w:val="en-US" w:eastAsia="zh-CN" w:bidi="ar-SA"/>
        </w:rPr>
        <w:t>开户行：</w:t>
      </w:r>
      <w:r>
        <w:rPr>
          <w:rFonts w:hint="eastAsia" w:ascii="仿宋" w:hAnsi="仿宋" w:eastAsia="仿宋" w:cs="Arial"/>
          <w:kern w:val="2"/>
          <w:sz w:val="30"/>
          <w:szCs w:val="30"/>
          <w:highlight w:val="none"/>
          <w:u w:val="single"/>
          <w:lang w:val="en-US" w:eastAsia="zh-CN" w:bidi="ar-SA"/>
        </w:rPr>
        <w:t xml:space="preserve">                        </w:t>
      </w:r>
      <w:r>
        <w:rPr>
          <w:rFonts w:hint="eastAsia" w:ascii="仿宋" w:hAnsi="仿宋" w:eastAsia="仿宋" w:cs="Arial"/>
          <w:kern w:val="2"/>
          <w:sz w:val="30"/>
          <w:szCs w:val="30"/>
          <w:highlight w:val="none"/>
          <w:lang w:val="en-US" w:eastAsia="zh-CN" w:bidi="ar-SA"/>
        </w:rPr>
        <w:t xml:space="preserve">      </w:t>
      </w:r>
    </w:p>
    <w:p w14:paraId="7BF60F38">
      <w:pPr>
        <w:pStyle w:val="9"/>
        <w:ind w:left="0" w:leftChars="0" w:firstLine="0" w:firstLineChars="0"/>
        <w:rPr>
          <w:rFonts w:hint="eastAsia" w:ascii="仿宋" w:hAnsi="仿宋" w:eastAsia="仿宋" w:cs="Arial"/>
          <w:kern w:val="2"/>
          <w:sz w:val="30"/>
          <w:szCs w:val="30"/>
          <w:highlight w:val="none"/>
          <w:lang w:val="en-US" w:eastAsia="zh-CN" w:bidi="ar-SA"/>
        </w:rPr>
      </w:pPr>
    </w:p>
    <w:p w14:paraId="5084C12D">
      <w:pPr>
        <w:pStyle w:val="7"/>
        <w:jc w:val="left"/>
        <w:rPr>
          <w:highlight w:val="none"/>
        </w:rPr>
      </w:pPr>
    </w:p>
    <w:p w14:paraId="36FF8613">
      <w:pPr>
        <w:pStyle w:val="7"/>
        <w:jc w:val="left"/>
        <w:rPr>
          <w:highlight w:val="none"/>
        </w:rPr>
      </w:pPr>
    </w:p>
    <w:p w14:paraId="41291252">
      <w:pPr>
        <w:pStyle w:val="7"/>
        <w:jc w:val="left"/>
        <w:rPr>
          <w:highlight w:val="none"/>
        </w:rPr>
      </w:pPr>
    </w:p>
    <w:p w14:paraId="1798EB0B">
      <w:pPr>
        <w:pStyle w:val="7"/>
        <w:jc w:val="left"/>
        <w:rPr>
          <w:highlight w:val="none"/>
        </w:rPr>
      </w:pPr>
    </w:p>
    <w:p w14:paraId="24DCBC5F">
      <w:pPr>
        <w:pStyle w:val="7"/>
        <w:jc w:val="left"/>
        <w:rPr>
          <w:highlight w:val="none"/>
        </w:rPr>
      </w:pPr>
    </w:p>
    <w:p w14:paraId="7371736E">
      <w:pPr>
        <w:pStyle w:val="7"/>
        <w:jc w:val="left"/>
        <w:rPr>
          <w:highlight w:val="none"/>
        </w:rPr>
      </w:pPr>
    </w:p>
    <w:p w14:paraId="2152F3EB">
      <w:pPr>
        <w:pStyle w:val="7"/>
        <w:jc w:val="left"/>
        <w:rPr>
          <w:highlight w:val="none"/>
        </w:rPr>
      </w:pPr>
    </w:p>
    <w:p w14:paraId="626B9ADD">
      <w:pPr>
        <w:pStyle w:val="7"/>
        <w:jc w:val="left"/>
        <w:rPr>
          <w:highlight w:val="none"/>
        </w:rPr>
      </w:pPr>
    </w:p>
    <w:p w14:paraId="416F2761">
      <w:pPr>
        <w:pStyle w:val="7"/>
        <w:jc w:val="left"/>
        <w:rPr>
          <w:highlight w:val="none"/>
        </w:rPr>
      </w:pPr>
    </w:p>
    <w:p w14:paraId="27662E35">
      <w:pPr>
        <w:pStyle w:val="7"/>
        <w:jc w:val="left"/>
        <w:rPr>
          <w:highlight w:val="none"/>
        </w:rPr>
      </w:pPr>
    </w:p>
    <w:p w14:paraId="154448A9">
      <w:pPr>
        <w:pStyle w:val="7"/>
        <w:jc w:val="left"/>
        <w:rPr>
          <w:highlight w:val="none"/>
        </w:rPr>
      </w:pPr>
    </w:p>
    <w:p w14:paraId="6796DD7B">
      <w:pPr>
        <w:pStyle w:val="7"/>
        <w:jc w:val="left"/>
        <w:rPr>
          <w:rFonts w:ascii="宋体" w:hAnsi="宋体" w:cs="宋体"/>
          <w:highlight w:val="none"/>
        </w:rPr>
      </w:pPr>
      <w:r>
        <w:rPr>
          <w:rFonts w:hint="eastAsia" w:ascii="宋体" w:hAnsi="宋体" w:cs="宋体"/>
          <w:b/>
          <w:sz w:val="28"/>
          <w:highlight w:val="none"/>
        </w:rPr>
        <w:t>2.商务、技术响应、偏离情况说明表</w:t>
      </w:r>
    </w:p>
    <w:p w14:paraId="63397DC4">
      <w:pPr>
        <w:spacing w:before="156" w:beforeLines="50" w:after="156" w:afterLines="50" w:line="360" w:lineRule="exact"/>
        <w:rPr>
          <w:rFonts w:ascii="宋体" w:hAnsi="宋体"/>
          <w:sz w:val="28"/>
          <w:highlight w:val="none"/>
        </w:rPr>
      </w:pPr>
      <w:r>
        <w:rPr>
          <w:rFonts w:hint="eastAsia" w:ascii="宋体" w:hAnsi="宋体"/>
          <w:sz w:val="28"/>
          <w:highlight w:val="none"/>
          <w:lang w:val="en-US" w:eastAsia="zh-CN"/>
        </w:rPr>
        <w:t>项目</w:t>
      </w:r>
      <w:r>
        <w:rPr>
          <w:rFonts w:hint="eastAsia" w:ascii="宋体" w:hAnsi="宋体"/>
          <w:sz w:val="28"/>
          <w:highlight w:val="none"/>
        </w:rPr>
        <w:t>编号：</w:t>
      </w:r>
      <w:r>
        <w:rPr>
          <w:rFonts w:hint="eastAsia" w:ascii="宋体" w:hAnsi="宋体"/>
          <w:sz w:val="28"/>
          <w:highlight w:val="none"/>
          <w:u w:val="single"/>
        </w:rPr>
        <w:t xml:space="preserve">                       </w:t>
      </w:r>
      <w:r>
        <w:rPr>
          <w:rFonts w:hint="eastAsia" w:ascii="宋体" w:hAnsi="宋体"/>
          <w:sz w:val="28"/>
          <w:highlight w:val="none"/>
        </w:rPr>
        <w:t xml:space="preserve">         </w:t>
      </w:r>
    </w:p>
    <w:p w14:paraId="67784492">
      <w:pPr>
        <w:spacing w:before="156" w:beforeLines="50" w:after="156" w:afterLines="50" w:line="360" w:lineRule="exact"/>
        <w:rPr>
          <w:rFonts w:ascii="宋体" w:hAnsi="宋体"/>
          <w:sz w:val="28"/>
          <w:highlight w:val="none"/>
          <w:u w:val="single"/>
        </w:rPr>
      </w:pPr>
      <w:r>
        <w:rPr>
          <w:rFonts w:hint="eastAsia" w:ascii="宋体" w:hAnsi="宋体"/>
          <w:sz w:val="28"/>
          <w:highlight w:val="none"/>
        </w:rPr>
        <w:t>项目名称：</w:t>
      </w:r>
      <w:r>
        <w:rPr>
          <w:rFonts w:hint="eastAsia" w:ascii="宋体" w:hAnsi="宋体"/>
          <w:sz w:val="28"/>
          <w:highlight w:val="none"/>
          <w:u w:val="single"/>
        </w:rPr>
        <w:t xml:space="preserve">                       </w:t>
      </w:r>
      <w:r>
        <w:rPr>
          <w:rFonts w:hint="eastAsia" w:ascii="宋体" w:hAnsi="宋体"/>
          <w:sz w:val="28"/>
          <w:highlight w:val="non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753FA8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30ED1E90">
            <w:pPr>
              <w:adjustRightInd w:val="0"/>
              <w:snapToGrid w:val="0"/>
              <w:spacing w:line="300" w:lineRule="auto"/>
              <w:outlineLvl w:val="0"/>
              <w:rPr>
                <w:rFonts w:ascii="宋体" w:hAnsi="宋体"/>
                <w:sz w:val="24"/>
                <w:szCs w:val="24"/>
                <w:highlight w:val="none"/>
              </w:rPr>
            </w:pPr>
            <w:bookmarkStart w:id="5" w:name="_Toc173066401"/>
            <w:bookmarkStart w:id="6" w:name="_Toc254970729"/>
            <w:bookmarkStart w:id="7" w:name="_Toc171349578"/>
            <w:bookmarkStart w:id="8" w:name="_Toc254970588"/>
            <w:bookmarkStart w:id="9" w:name="_Toc173211900"/>
            <w:bookmarkStart w:id="10" w:name="_Toc405905876"/>
            <w:r>
              <w:rPr>
                <w:rFonts w:hint="eastAsia" w:ascii="宋体" w:hAnsi="宋体"/>
                <w:sz w:val="24"/>
                <w:highlight w:val="none"/>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2ADA5E7C">
            <w:pPr>
              <w:jc w:val="center"/>
              <w:rPr>
                <w:rFonts w:ascii="宋体" w:hAnsi="宋体" w:cs="宋体"/>
                <w:kern w:val="0"/>
                <w:sz w:val="24"/>
                <w:highlight w:val="none"/>
              </w:rPr>
            </w:pPr>
            <w:r>
              <w:rPr>
                <w:rFonts w:hint="eastAsia" w:ascii="宋体" w:hAnsi="宋体" w:cs="宋体"/>
                <w:kern w:val="0"/>
                <w:sz w:val="24"/>
                <w:highlight w:val="none"/>
              </w:rPr>
              <w:t>采购文件</w:t>
            </w:r>
            <w:r>
              <w:rPr>
                <w:rFonts w:hint="eastAsia" w:ascii="宋体" w:hAnsi="宋体" w:cs="宋体"/>
                <w:kern w:val="0"/>
                <w:sz w:val="24"/>
                <w:highlight w:val="none"/>
                <w:lang w:val="en-US" w:eastAsia="zh-CN"/>
              </w:rPr>
              <w:t>参数</w:t>
            </w:r>
            <w:r>
              <w:rPr>
                <w:rFonts w:hint="eastAsia" w:ascii="宋体" w:hAnsi="宋体" w:cs="宋体"/>
                <w:kern w:val="0"/>
                <w:sz w:val="24"/>
                <w:highlight w:val="none"/>
              </w:rPr>
              <w:t>要求</w:t>
            </w:r>
          </w:p>
        </w:tc>
        <w:tc>
          <w:tcPr>
            <w:tcW w:w="2945" w:type="dxa"/>
            <w:tcBorders>
              <w:top w:val="single" w:color="auto" w:sz="4" w:space="0"/>
              <w:left w:val="single" w:color="auto" w:sz="6" w:space="0"/>
              <w:bottom w:val="single" w:color="auto" w:sz="6" w:space="0"/>
              <w:right w:val="single" w:color="auto" w:sz="6" w:space="0"/>
            </w:tcBorders>
            <w:vAlign w:val="center"/>
          </w:tcPr>
          <w:p w14:paraId="7024D2A8">
            <w:pPr>
              <w:ind w:right="23" w:rightChars="11"/>
              <w:jc w:val="center"/>
              <w:rPr>
                <w:rFonts w:ascii="宋体" w:hAnsi="宋体" w:cs="宋体"/>
                <w:kern w:val="0"/>
                <w:sz w:val="24"/>
                <w:highlight w:val="none"/>
              </w:rPr>
            </w:pPr>
            <w:r>
              <w:rPr>
                <w:rFonts w:hint="eastAsia" w:ascii="宋体" w:hAnsi="宋体" w:cs="宋体"/>
                <w:kern w:val="0"/>
                <w:sz w:val="24"/>
                <w:highlight w:val="none"/>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0924F936">
            <w:pPr>
              <w:adjustRightInd w:val="0"/>
              <w:snapToGrid w:val="0"/>
              <w:spacing w:line="300" w:lineRule="auto"/>
              <w:jc w:val="center"/>
              <w:outlineLvl w:val="0"/>
              <w:rPr>
                <w:rFonts w:ascii="宋体" w:hAnsi="宋体"/>
                <w:sz w:val="24"/>
                <w:szCs w:val="24"/>
                <w:highlight w:val="none"/>
              </w:rPr>
            </w:pPr>
            <w:bookmarkStart w:id="11" w:name="_Toc254970591"/>
            <w:bookmarkStart w:id="12" w:name="_Toc173066404"/>
            <w:bookmarkStart w:id="13" w:name="_Toc405905879"/>
            <w:bookmarkStart w:id="14" w:name="_Toc173211903"/>
            <w:bookmarkStart w:id="15" w:name="_Toc254970732"/>
            <w:bookmarkStart w:id="16" w:name="_Toc171349581"/>
            <w:r>
              <w:rPr>
                <w:rFonts w:hint="eastAsia" w:ascii="宋体" w:hAnsi="宋体"/>
                <w:sz w:val="24"/>
                <w:highlight w:val="none"/>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05EAE73A">
            <w:pPr>
              <w:adjustRightInd w:val="0"/>
              <w:snapToGrid w:val="0"/>
              <w:spacing w:line="300" w:lineRule="auto"/>
              <w:jc w:val="center"/>
              <w:outlineLvl w:val="0"/>
              <w:rPr>
                <w:rFonts w:ascii="宋体" w:hAnsi="宋体"/>
                <w:sz w:val="24"/>
                <w:szCs w:val="24"/>
                <w:highlight w:val="none"/>
              </w:rPr>
            </w:pPr>
            <w:bookmarkStart w:id="17" w:name="_Toc405905880"/>
            <w:bookmarkStart w:id="18" w:name="_Toc173211904"/>
            <w:bookmarkStart w:id="19" w:name="_Toc254970733"/>
            <w:bookmarkStart w:id="20" w:name="_Toc171349582"/>
            <w:bookmarkStart w:id="21" w:name="_Toc254970592"/>
            <w:bookmarkStart w:id="22" w:name="_Toc173066405"/>
            <w:r>
              <w:rPr>
                <w:rFonts w:hint="eastAsia" w:ascii="宋体" w:hAnsi="宋体"/>
                <w:sz w:val="24"/>
                <w:highlight w:val="none"/>
              </w:rPr>
              <w:t>说明</w:t>
            </w:r>
            <w:bookmarkEnd w:id="17"/>
            <w:bookmarkEnd w:id="18"/>
            <w:bookmarkEnd w:id="19"/>
            <w:bookmarkEnd w:id="20"/>
            <w:bookmarkEnd w:id="21"/>
            <w:bookmarkEnd w:id="22"/>
            <w:r>
              <w:rPr>
                <w:rFonts w:hint="eastAsia" w:ascii="宋体" w:hAnsi="宋体" w:cs="宋体"/>
                <w:highlight w:val="none"/>
              </w:rPr>
              <w:t>功能截图、相关证书复印件、检测报告所在响应文件页码（如有）</w:t>
            </w:r>
          </w:p>
        </w:tc>
      </w:tr>
      <w:tr w14:paraId="0284C4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F317698">
            <w:pPr>
              <w:adjustRightInd w:val="0"/>
              <w:snapToGrid w:val="0"/>
              <w:spacing w:line="240" w:lineRule="exact"/>
              <w:jc w:val="center"/>
              <w:outlineLvl w:val="0"/>
              <w:rPr>
                <w:rFonts w:ascii="宋体" w:hAnsi="宋体"/>
                <w:sz w:val="24"/>
                <w:szCs w:val="24"/>
                <w:highlight w:val="none"/>
              </w:rPr>
            </w:pPr>
            <w:bookmarkStart w:id="23" w:name="_Toc405905881"/>
            <w:bookmarkStart w:id="24" w:name="_Toc171349583"/>
            <w:r>
              <w:rPr>
                <w:rFonts w:hint="eastAsia" w:ascii="宋体" w:hAnsi="宋体"/>
                <w:sz w:val="24"/>
                <w:highlight w:val="none"/>
              </w:rPr>
              <w:t>商务部分</w:t>
            </w:r>
            <w:bookmarkEnd w:id="23"/>
            <w:bookmarkEnd w:id="24"/>
          </w:p>
        </w:tc>
      </w:tr>
      <w:tr w14:paraId="291524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3A390FF">
            <w:pPr>
              <w:adjustRightInd w:val="0"/>
              <w:snapToGrid w:val="0"/>
              <w:spacing w:line="240" w:lineRule="exact"/>
              <w:jc w:val="center"/>
              <w:outlineLvl w:val="0"/>
              <w:rPr>
                <w:rFonts w:ascii="宋体" w:hAnsi="宋体"/>
                <w:sz w:val="24"/>
                <w:szCs w:val="24"/>
                <w:highlight w:val="none"/>
              </w:rPr>
            </w:pPr>
            <w:bookmarkStart w:id="25" w:name="_Toc173211905"/>
            <w:bookmarkStart w:id="26" w:name="_Toc173066406"/>
            <w:bookmarkStart w:id="27" w:name="_Toc254970734"/>
            <w:bookmarkStart w:id="28" w:name="_Toc405905882"/>
            <w:bookmarkStart w:id="29" w:name="_Toc254970593"/>
            <w:bookmarkStart w:id="30" w:name="_Toc171349584"/>
            <w:r>
              <w:rPr>
                <w:rFonts w:hint="eastAsia" w:ascii="宋体" w:hAnsi="宋体"/>
                <w:sz w:val="24"/>
                <w:highlight w:val="none"/>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45AD0119">
            <w:pPr>
              <w:adjustRightInd w:val="0"/>
              <w:snapToGrid w:val="0"/>
              <w:spacing w:line="240" w:lineRule="exact"/>
              <w:jc w:val="center"/>
              <w:outlineLvl w:val="0"/>
              <w:rPr>
                <w:rFonts w:ascii="宋体" w:hAnsi="宋体"/>
                <w:sz w:val="24"/>
                <w:szCs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19650BAF">
            <w:pPr>
              <w:adjustRightInd w:val="0"/>
              <w:snapToGrid w:val="0"/>
              <w:spacing w:line="240" w:lineRule="exact"/>
              <w:jc w:val="center"/>
              <w:outlineLvl w:val="0"/>
              <w:rPr>
                <w:rFonts w:ascii="宋体" w:hAnsi="宋体"/>
                <w:sz w:val="24"/>
                <w:szCs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082FE4BA">
            <w:pPr>
              <w:adjustRightInd w:val="0"/>
              <w:snapToGrid w:val="0"/>
              <w:spacing w:line="240" w:lineRule="exact"/>
              <w:jc w:val="center"/>
              <w:outlineLvl w:val="0"/>
              <w:rPr>
                <w:rFonts w:ascii="宋体" w:hAnsi="宋体"/>
                <w:sz w:val="24"/>
                <w:szCs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194E41B7">
            <w:pPr>
              <w:adjustRightInd w:val="0"/>
              <w:snapToGrid w:val="0"/>
              <w:spacing w:line="240" w:lineRule="exact"/>
              <w:jc w:val="center"/>
              <w:outlineLvl w:val="0"/>
              <w:rPr>
                <w:rFonts w:ascii="宋体" w:hAnsi="宋体"/>
                <w:sz w:val="24"/>
                <w:szCs w:val="24"/>
                <w:highlight w:val="none"/>
              </w:rPr>
            </w:pPr>
          </w:p>
        </w:tc>
      </w:tr>
      <w:tr w14:paraId="12CBF3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D79FAFA">
            <w:pPr>
              <w:adjustRightInd w:val="0"/>
              <w:snapToGrid w:val="0"/>
              <w:spacing w:line="240" w:lineRule="exact"/>
              <w:jc w:val="center"/>
              <w:outlineLvl w:val="0"/>
              <w:rPr>
                <w:rFonts w:ascii="宋体" w:hAnsi="宋体"/>
                <w:sz w:val="24"/>
                <w:szCs w:val="24"/>
                <w:highlight w:val="none"/>
              </w:rPr>
            </w:pPr>
            <w:bookmarkStart w:id="31" w:name="_Toc254970735"/>
            <w:bookmarkStart w:id="32" w:name="_Toc171349585"/>
            <w:bookmarkStart w:id="33" w:name="_Toc405905883"/>
            <w:bookmarkStart w:id="34" w:name="_Toc173066407"/>
            <w:bookmarkStart w:id="35" w:name="_Toc254970594"/>
            <w:bookmarkStart w:id="36" w:name="_Toc173211906"/>
            <w:r>
              <w:rPr>
                <w:rFonts w:hint="eastAsia" w:ascii="宋体" w:hAnsi="宋体"/>
                <w:sz w:val="24"/>
                <w:highlight w:val="none"/>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0BBEEA06">
            <w:pPr>
              <w:adjustRightInd w:val="0"/>
              <w:snapToGrid w:val="0"/>
              <w:spacing w:line="240" w:lineRule="exact"/>
              <w:jc w:val="center"/>
              <w:outlineLvl w:val="0"/>
              <w:rPr>
                <w:rFonts w:ascii="宋体" w:hAnsi="宋体"/>
                <w:sz w:val="24"/>
                <w:szCs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532ED814">
            <w:pPr>
              <w:adjustRightInd w:val="0"/>
              <w:snapToGrid w:val="0"/>
              <w:spacing w:line="240" w:lineRule="exact"/>
              <w:jc w:val="center"/>
              <w:outlineLvl w:val="0"/>
              <w:rPr>
                <w:rFonts w:ascii="宋体" w:hAnsi="宋体"/>
                <w:sz w:val="24"/>
                <w:szCs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7D607D3A">
            <w:pPr>
              <w:adjustRightInd w:val="0"/>
              <w:snapToGrid w:val="0"/>
              <w:spacing w:line="240" w:lineRule="exact"/>
              <w:jc w:val="center"/>
              <w:outlineLvl w:val="0"/>
              <w:rPr>
                <w:rFonts w:ascii="宋体" w:hAnsi="宋体"/>
                <w:sz w:val="24"/>
                <w:szCs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5BF99D01">
            <w:pPr>
              <w:adjustRightInd w:val="0"/>
              <w:snapToGrid w:val="0"/>
              <w:spacing w:line="240" w:lineRule="exact"/>
              <w:jc w:val="center"/>
              <w:outlineLvl w:val="0"/>
              <w:rPr>
                <w:rFonts w:ascii="宋体" w:hAnsi="宋体"/>
                <w:sz w:val="24"/>
                <w:szCs w:val="24"/>
                <w:highlight w:val="none"/>
              </w:rPr>
            </w:pPr>
          </w:p>
        </w:tc>
      </w:tr>
      <w:tr w14:paraId="169B1C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E5986FB">
            <w:pPr>
              <w:adjustRightInd w:val="0"/>
              <w:snapToGrid w:val="0"/>
              <w:spacing w:line="240" w:lineRule="exact"/>
              <w:jc w:val="center"/>
              <w:outlineLvl w:val="0"/>
              <w:rPr>
                <w:rFonts w:ascii="宋体" w:hAnsi="宋体"/>
                <w:sz w:val="24"/>
                <w:szCs w:val="24"/>
                <w:highlight w:val="none"/>
              </w:rPr>
            </w:pPr>
            <w:bookmarkStart w:id="37" w:name="_Toc171349586"/>
            <w:bookmarkStart w:id="38" w:name="_Toc405905884"/>
            <w:bookmarkStart w:id="39" w:name="_Toc173066408"/>
            <w:bookmarkStart w:id="40" w:name="_Toc254970595"/>
            <w:bookmarkStart w:id="41" w:name="_Toc173211907"/>
            <w:bookmarkStart w:id="42" w:name="_Toc254970736"/>
            <w:r>
              <w:rPr>
                <w:rFonts w:hint="eastAsia" w:ascii="宋体" w:hAnsi="宋体"/>
                <w:sz w:val="24"/>
                <w:highlight w:val="none"/>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28C7CEC7">
            <w:pPr>
              <w:adjustRightInd w:val="0"/>
              <w:snapToGrid w:val="0"/>
              <w:spacing w:line="240" w:lineRule="exact"/>
              <w:jc w:val="center"/>
              <w:outlineLvl w:val="0"/>
              <w:rPr>
                <w:rFonts w:ascii="宋体" w:hAnsi="宋体"/>
                <w:sz w:val="24"/>
                <w:szCs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3D392E3F">
            <w:pPr>
              <w:adjustRightInd w:val="0"/>
              <w:snapToGrid w:val="0"/>
              <w:spacing w:line="240" w:lineRule="exact"/>
              <w:jc w:val="center"/>
              <w:outlineLvl w:val="0"/>
              <w:rPr>
                <w:rFonts w:ascii="宋体" w:hAnsi="宋体"/>
                <w:sz w:val="24"/>
                <w:szCs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56E394BB">
            <w:pPr>
              <w:adjustRightInd w:val="0"/>
              <w:snapToGrid w:val="0"/>
              <w:spacing w:line="240" w:lineRule="exact"/>
              <w:jc w:val="center"/>
              <w:outlineLvl w:val="0"/>
              <w:rPr>
                <w:rFonts w:ascii="宋体" w:hAnsi="宋体"/>
                <w:sz w:val="24"/>
                <w:szCs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0072D13A">
            <w:pPr>
              <w:adjustRightInd w:val="0"/>
              <w:snapToGrid w:val="0"/>
              <w:spacing w:line="240" w:lineRule="exact"/>
              <w:jc w:val="center"/>
              <w:outlineLvl w:val="0"/>
              <w:rPr>
                <w:rFonts w:ascii="宋体" w:hAnsi="宋体"/>
                <w:sz w:val="24"/>
                <w:szCs w:val="24"/>
                <w:highlight w:val="none"/>
              </w:rPr>
            </w:pPr>
          </w:p>
        </w:tc>
      </w:tr>
      <w:tr w14:paraId="1DE25F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7675508">
            <w:pPr>
              <w:adjustRightInd w:val="0"/>
              <w:snapToGrid w:val="0"/>
              <w:spacing w:line="240" w:lineRule="exact"/>
              <w:jc w:val="center"/>
              <w:outlineLvl w:val="0"/>
              <w:rPr>
                <w:rFonts w:ascii="宋体" w:hAnsi="宋体"/>
                <w:sz w:val="24"/>
                <w:szCs w:val="24"/>
                <w:highlight w:val="none"/>
              </w:rPr>
            </w:pPr>
            <w:bookmarkStart w:id="43" w:name="_Toc405905885"/>
            <w:bookmarkStart w:id="44" w:name="_Toc171349587"/>
            <w:r>
              <w:rPr>
                <w:rFonts w:hint="eastAsia" w:ascii="宋体" w:hAnsi="宋体"/>
                <w:sz w:val="24"/>
                <w:highlight w:val="none"/>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68936D64">
            <w:pPr>
              <w:adjustRightInd w:val="0"/>
              <w:snapToGrid w:val="0"/>
              <w:spacing w:line="240" w:lineRule="exact"/>
              <w:jc w:val="center"/>
              <w:outlineLvl w:val="0"/>
              <w:rPr>
                <w:rFonts w:ascii="宋体" w:hAnsi="宋体"/>
                <w:sz w:val="24"/>
                <w:szCs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7F4AF597">
            <w:pPr>
              <w:adjustRightInd w:val="0"/>
              <w:snapToGrid w:val="0"/>
              <w:spacing w:line="240" w:lineRule="exact"/>
              <w:jc w:val="center"/>
              <w:outlineLvl w:val="0"/>
              <w:rPr>
                <w:rFonts w:ascii="宋体" w:hAnsi="宋体"/>
                <w:sz w:val="24"/>
                <w:szCs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51A4DB69">
            <w:pPr>
              <w:adjustRightInd w:val="0"/>
              <w:snapToGrid w:val="0"/>
              <w:spacing w:line="240" w:lineRule="exact"/>
              <w:jc w:val="center"/>
              <w:outlineLvl w:val="0"/>
              <w:rPr>
                <w:rFonts w:ascii="宋体" w:hAnsi="宋体"/>
                <w:sz w:val="24"/>
                <w:szCs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6B23CB6F">
            <w:pPr>
              <w:adjustRightInd w:val="0"/>
              <w:snapToGrid w:val="0"/>
              <w:spacing w:line="240" w:lineRule="exact"/>
              <w:jc w:val="center"/>
              <w:outlineLvl w:val="0"/>
              <w:rPr>
                <w:rFonts w:ascii="宋体" w:hAnsi="宋体"/>
                <w:sz w:val="24"/>
                <w:szCs w:val="24"/>
                <w:highlight w:val="none"/>
              </w:rPr>
            </w:pPr>
          </w:p>
        </w:tc>
      </w:tr>
      <w:tr w14:paraId="394871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6DCE8E2F">
            <w:pPr>
              <w:adjustRightInd w:val="0"/>
              <w:snapToGrid w:val="0"/>
              <w:spacing w:line="240" w:lineRule="exact"/>
              <w:jc w:val="center"/>
              <w:outlineLvl w:val="0"/>
              <w:rPr>
                <w:rFonts w:ascii="宋体" w:hAnsi="宋体"/>
                <w:sz w:val="24"/>
                <w:szCs w:val="24"/>
                <w:highlight w:val="none"/>
              </w:rPr>
            </w:pPr>
            <w:bookmarkStart w:id="45" w:name="_Toc171349588"/>
            <w:bookmarkStart w:id="46" w:name="_Toc405905886"/>
            <w:r>
              <w:rPr>
                <w:rFonts w:hint="eastAsia" w:ascii="宋体" w:hAnsi="宋体"/>
                <w:sz w:val="24"/>
                <w:highlight w:val="none"/>
              </w:rPr>
              <w:t>技术部分</w:t>
            </w:r>
            <w:bookmarkEnd w:id="45"/>
            <w:bookmarkEnd w:id="46"/>
          </w:p>
        </w:tc>
      </w:tr>
      <w:tr w14:paraId="358058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C0E36C0">
            <w:pPr>
              <w:adjustRightInd w:val="0"/>
              <w:snapToGrid w:val="0"/>
              <w:spacing w:line="240" w:lineRule="exact"/>
              <w:jc w:val="center"/>
              <w:outlineLvl w:val="0"/>
              <w:rPr>
                <w:rFonts w:ascii="宋体" w:hAnsi="宋体"/>
                <w:sz w:val="24"/>
                <w:szCs w:val="24"/>
                <w:highlight w:val="none"/>
              </w:rPr>
            </w:pPr>
            <w:bookmarkStart w:id="47" w:name="_Toc171349589"/>
            <w:bookmarkStart w:id="48" w:name="_Toc405905887"/>
            <w:r>
              <w:rPr>
                <w:rFonts w:hint="eastAsia" w:ascii="宋体" w:hAnsi="宋体"/>
                <w:sz w:val="24"/>
                <w:highlight w:val="none"/>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26EA6188">
            <w:pPr>
              <w:adjustRightInd w:val="0"/>
              <w:snapToGrid w:val="0"/>
              <w:spacing w:line="240" w:lineRule="exact"/>
              <w:jc w:val="center"/>
              <w:outlineLvl w:val="0"/>
              <w:rPr>
                <w:rFonts w:ascii="宋体" w:hAnsi="宋体"/>
                <w:sz w:val="24"/>
                <w:szCs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007E9466">
            <w:pPr>
              <w:adjustRightInd w:val="0"/>
              <w:snapToGrid w:val="0"/>
              <w:spacing w:line="240" w:lineRule="exact"/>
              <w:jc w:val="center"/>
              <w:outlineLvl w:val="0"/>
              <w:rPr>
                <w:rFonts w:ascii="宋体" w:hAnsi="宋体"/>
                <w:sz w:val="24"/>
                <w:szCs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6B5C3FC1">
            <w:pPr>
              <w:adjustRightInd w:val="0"/>
              <w:snapToGrid w:val="0"/>
              <w:spacing w:line="240" w:lineRule="exact"/>
              <w:jc w:val="center"/>
              <w:outlineLvl w:val="0"/>
              <w:rPr>
                <w:rFonts w:ascii="宋体" w:hAnsi="宋体"/>
                <w:sz w:val="24"/>
                <w:szCs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2910376E">
            <w:pPr>
              <w:adjustRightInd w:val="0"/>
              <w:snapToGrid w:val="0"/>
              <w:spacing w:line="240" w:lineRule="exact"/>
              <w:jc w:val="center"/>
              <w:outlineLvl w:val="0"/>
              <w:rPr>
                <w:rFonts w:ascii="宋体" w:hAnsi="宋体"/>
                <w:sz w:val="24"/>
                <w:szCs w:val="24"/>
                <w:highlight w:val="none"/>
              </w:rPr>
            </w:pPr>
          </w:p>
        </w:tc>
      </w:tr>
      <w:tr w14:paraId="7EAA3C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F3F8A29">
            <w:pPr>
              <w:adjustRightInd w:val="0"/>
              <w:snapToGrid w:val="0"/>
              <w:spacing w:line="240" w:lineRule="exact"/>
              <w:jc w:val="center"/>
              <w:outlineLvl w:val="0"/>
              <w:rPr>
                <w:rFonts w:ascii="宋体" w:hAnsi="宋体"/>
                <w:sz w:val="24"/>
                <w:szCs w:val="24"/>
                <w:highlight w:val="none"/>
              </w:rPr>
            </w:pPr>
            <w:bookmarkStart w:id="49" w:name="_Toc405905888"/>
            <w:bookmarkStart w:id="50" w:name="_Toc171349590"/>
            <w:r>
              <w:rPr>
                <w:rFonts w:hint="eastAsia" w:ascii="宋体" w:hAnsi="宋体"/>
                <w:sz w:val="24"/>
                <w:highlight w:val="none"/>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6F558E2C">
            <w:pPr>
              <w:adjustRightInd w:val="0"/>
              <w:snapToGrid w:val="0"/>
              <w:spacing w:line="240" w:lineRule="exact"/>
              <w:jc w:val="center"/>
              <w:outlineLvl w:val="0"/>
              <w:rPr>
                <w:rFonts w:ascii="宋体" w:hAnsi="宋体"/>
                <w:sz w:val="24"/>
                <w:szCs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497BFBF9">
            <w:pPr>
              <w:adjustRightInd w:val="0"/>
              <w:snapToGrid w:val="0"/>
              <w:spacing w:line="240" w:lineRule="exact"/>
              <w:jc w:val="center"/>
              <w:outlineLvl w:val="0"/>
              <w:rPr>
                <w:rFonts w:ascii="宋体" w:hAnsi="宋体"/>
                <w:sz w:val="24"/>
                <w:szCs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00C5BC5F">
            <w:pPr>
              <w:adjustRightInd w:val="0"/>
              <w:snapToGrid w:val="0"/>
              <w:spacing w:line="240" w:lineRule="exact"/>
              <w:jc w:val="center"/>
              <w:outlineLvl w:val="0"/>
              <w:rPr>
                <w:rFonts w:ascii="宋体" w:hAnsi="宋体"/>
                <w:sz w:val="24"/>
                <w:szCs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0915405D">
            <w:pPr>
              <w:adjustRightInd w:val="0"/>
              <w:snapToGrid w:val="0"/>
              <w:spacing w:line="240" w:lineRule="exact"/>
              <w:jc w:val="center"/>
              <w:outlineLvl w:val="0"/>
              <w:rPr>
                <w:rFonts w:ascii="宋体" w:hAnsi="宋体"/>
                <w:sz w:val="24"/>
                <w:szCs w:val="24"/>
                <w:highlight w:val="none"/>
              </w:rPr>
            </w:pPr>
          </w:p>
        </w:tc>
      </w:tr>
      <w:tr w14:paraId="72F588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41B4BA8">
            <w:pPr>
              <w:adjustRightInd w:val="0"/>
              <w:snapToGrid w:val="0"/>
              <w:spacing w:line="240" w:lineRule="exact"/>
              <w:jc w:val="center"/>
              <w:outlineLvl w:val="0"/>
              <w:rPr>
                <w:rFonts w:ascii="宋体" w:hAnsi="宋体"/>
                <w:sz w:val="24"/>
                <w:szCs w:val="24"/>
                <w:highlight w:val="none"/>
              </w:rPr>
            </w:pPr>
            <w:bookmarkStart w:id="51" w:name="_Toc405905889"/>
            <w:bookmarkStart w:id="52" w:name="_Toc171349591"/>
            <w:r>
              <w:rPr>
                <w:rFonts w:hint="eastAsia" w:ascii="宋体" w:hAnsi="宋体"/>
                <w:sz w:val="24"/>
                <w:highlight w:val="none"/>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315DAA23">
            <w:pPr>
              <w:adjustRightInd w:val="0"/>
              <w:snapToGrid w:val="0"/>
              <w:spacing w:line="240" w:lineRule="exact"/>
              <w:jc w:val="center"/>
              <w:outlineLvl w:val="0"/>
              <w:rPr>
                <w:rFonts w:ascii="宋体" w:hAnsi="宋体"/>
                <w:sz w:val="24"/>
                <w:szCs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2E85DFD9">
            <w:pPr>
              <w:adjustRightInd w:val="0"/>
              <w:snapToGrid w:val="0"/>
              <w:spacing w:line="240" w:lineRule="exact"/>
              <w:jc w:val="center"/>
              <w:outlineLvl w:val="0"/>
              <w:rPr>
                <w:rFonts w:ascii="宋体" w:hAnsi="宋体"/>
                <w:sz w:val="24"/>
                <w:szCs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25D2605B">
            <w:pPr>
              <w:adjustRightInd w:val="0"/>
              <w:snapToGrid w:val="0"/>
              <w:spacing w:line="240" w:lineRule="exact"/>
              <w:jc w:val="center"/>
              <w:outlineLvl w:val="0"/>
              <w:rPr>
                <w:rFonts w:ascii="宋体" w:hAnsi="宋体"/>
                <w:sz w:val="24"/>
                <w:szCs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3B4EC1EC">
            <w:pPr>
              <w:adjustRightInd w:val="0"/>
              <w:snapToGrid w:val="0"/>
              <w:spacing w:line="240" w:lineRule="exact"/>
              <w:jc w:val="center"/>
              <w:outlineLvl w:val="0"/>
              <w:rPr>
                <w:rFonts w:ascii="宋体" w:hAnsi="宋体"/>
                <w:sz w:val="24"/>
                <w:szCs w:val="24"/>
                <w:highlight w:val="none"/>
              </w:rPr>
            </w:pPr>
          </w:p>
        </w:tc>
      </w:tr>
      <w:tr w14:paraId="3C6779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0DFFFF1B">
            <w:pPr>
              <w:adjustRightInd w:val="0"/>
              <w:snapToGrid w:val="0"/>
              <w:spacing w:line="240" w:lineRule="exact"/>
              <w:jc w:val="center"/>
              <w:outlineLvl w:val="0"/>
              <w:rPr>
                <w:rFonts w:ascii="宋体" w:hAnsi="宋体"/>
                <w:sz w:val="24"/>
                <w:szCs w:val="24"/>
                <w:highlight w:val="none"/>
              </w:rPr>
            </w:pPr>
            <w:bookmarkStart w:id="53" w:name="_Toc405905890"/>
            <w:bookmarkStart w:id="54" w:name="_Toc171349592"/>
            <w:r>
              <w:rPr>
                <w:rFonts w:hint="eastAsia" w:ascii="宋体" w:hAnsi="宋体"/>
                <w:sz w:val="24"/>
                <w:highlight w:val="none"/>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13600ACA">
            <w:pPr>
              <w:adjustRightInd w:val="0"/>
              <w:snapToGrid w:val="0"/>
              <w:spacing w:line="240" w:lineRule="exact"/>
              <w:jc w:val="center"/>
              <w:outlineLvl w:val="0"/>
              <w:rPr>
                <w:rFonts w:ascii="宋体" w:hAnsi="宋体"/>
                <w:sz w:val="24"/>
                <w:szCs w:val="24"/>
                <w:highlight w:val="none"/>
              </w:rPr>
            </w:pPr>
          </w:p>
        </w:tc>
        <w:tc>
          <w:tcPr>
            <w:tcW w:w="2945" w:type="dxa"/>
            <w:tcBorders>
              <w:top w:val="single" w:color="auto" w:sz="6" w:space="0"/>
              <w:left w:val="single" w:color="auto" w:sz="6" w:space="0"/>
              <w:bottom w:val="single" w:color="auto" w:sz="4" w:space="0"/>
              <w:right w:val="single" w:color="auto" w:sz="6" w:space="0"/>
            </w:tcBorders>
            <w:vAlign w:val="center"/>
          </w:tcPr>
          <w:p w14:paraId="59D87B2C">
            <w:pPr>
              <w:adjustRightInd w:val="0"/>
              <w:snapToGrid w:val="0"/>
              <w:spacing w:line="240" w:lineRule="exact"/>
              <w:jc w:val="center"/>
              <w:outlineLvl w:val="0"/>
              <w:rPr>
                <w:rFonts w:ascii="宋体" w:hAnsi="宋体"/>
                <w:sz w:val="24"/>
                <w:szCs w:val="24"/>
                <w:highlight w:val="none"/>
              </w:rPr>
            </w:pPr>
          </w:p>
        </w:tc>
        <w:tc>
          <w:tcPr>
            <w:tcW w:w="1464" w:type="dxa"/>
            <w:tcBorders>
              <w:top w:val="single" w:color="auto" w:sz="6" w:space="0"/>
              <w:left w:val="single" w:color="auto" w:sz="6" w:space="0"/>
              <w:bottom w:val="single" w:color="auto" w:sz="4" w:space="0"/>
              <w:right w:val="single" w:color="auto" w:sz="4" w:space="0"/>
            </w:tcBorders>
            <w:vAlign w:val="center"/>
          </w:tcPr>
          <w:p w14:paraId="46717C8A">
            <w:pPr>
              <w:adjustRightInd w:val="0"/>
              <w:snapToGrid w:val="0"/>
              <w:spacing w:line="240" w:lineRule="exact"/>
              <w:jc w:val="center"/>
              <w:outlineLvl w:val="0"/>
              <w:rPr>
                <w:rFonts w:ascii="宋体" w:hAnsi="宋体"/>
                <w:sz w:val="24"/>
                <w:szCs w:val="24"/>
                <w:highlight w:val="none"/>
              </w:rPr>
            </w:pPr>
          </w:p>
        </w:tc>
        <w:tc>
          <w:tcPr>
            <w:tcW w:w="1361" w:type="dxa"/>
            <w:tcBorders>
              <w:top w:val="single" w:color="auto" w:sz="6" w:space="0"/>
              <w:left w:val="single" w:color="auto" w:sz="4" w:space="0"/>
              <w:bottom w:val="single" w:color="auto" w:sz="4" w:space="0"/>
              <w:right w:val="single" w:color="auto" w:sz="4" w:space="0"/>
            </w:tcBorders>
            <w:vAlign w:val="center"/>
          </w:tcPr>
          <w:p w14:paraId="23BE3E0D">
            <w:pPr>
              <w:adjustRightInd w:val="0"/>
              <w:snapToGrid w:val="0"/>
              <w:spacing w:line="240" w:lineRule="exact"/>
              <w:jc w:val="center"/>
              <w:outlineLvl w:val="0"/>
              <w:rPr>
                <w:rFonts w:ascii="宋体" w:hAnsi="宋体"/>
                <w:sz w:val="24"/>
                <w:szCs w:val="24"/>
                <w:highlight w:val="none"/>
              </w:rPr>
            </w:pPr>
          </w:p>
        </w:tc>
      </w:tr>
    </w:tbl>
    <w:p w14:paraId="78D08A21">
      <w:pPr>
        <w:adjustRightInd w:val="0"/>
        <w:snapToGrid w:val="0"/>
        <w:spacing w:line="460" w:lineRule="exact"/>
        <w:rPr>
          <w:rFonts w:ascii="宋体" w:hAnsi="宋体"/>
          <w:sz w:val="24"/>
          <w:highlight w:val="none"/>
        </w:rPr>
      </w:pPr>
      <w:r>
        <w:rPr>
          <w:rFonts w:hint="eastAsia" w:ascii="宋体" w:hAnsi="宋体"/>
          <w:sz w:val="24"/>
          <w:highlight w:val="none"/>
        </w:rPr>
        <w:t>说明：</w:t>
      </w:r>
    </w:p>
    <w:p w14:paraId="255CF883">
      <w:pPr>
        <w:adjustRightInd w:val="0"/>
        <w:snapToGrid w:val="0"/>
        <w:spacing w:line="460" w:lineRule="exact"/>
        <w:rPr>
          <w:rFonts w:ascii="宋体" w:hAnsi="宋体" w:cs="宋体"/>
          <w:kern w:val="0"/>
          <w:sz w:val="24"/>
          <w:highlight w:val="none"/>
        </w:rPr>
      </w:pPr>
      <w:r>
        <w:rPr>
          <w:rFonts w:hint="eastAsia" w:ascii="宋体" w:hAnsi="宋体" w:cs="宋体"/>
          <w:kern w:val="0"/>
          <w:sz w:val="24"/>
          <w:highlight w:val="none"/>
        </w:rPr>
        <w:t>1.应对照采购要求中参数要求和商务要求逐条作明确的响应，并作出偏离说明。</w:t>
      </w:r>
    </w:p>
    <w:p w14:paraId="70B70754">
      <w:pPr>
        <w:spacing w:line="400" w:lineRule="exact"/>
        <w:jc w:val="left"/>
        <w:rPr>
          <w:rFonts w:ascii="宋体" w:hAnsi="宋体" w:cs="宋体"/>
          <w:kern w:val="0"/>
          <w:sz w:val="24"/>
          <w:highlight w:val="none"/>
        </w:rPr>
      </w:pPr>
      <w:r>
        <w:rPr>
          <w:rFonts w:hint="eastAsia" w:ascii="宋体" w:hAnsi="宋体" w:cs="宋体"/>
          <w:kern w:val="0"/>
          <w:sz w:val="24"/>
          <w:highlight w:val="none"/>
        </w:rPr>
        <w:t>2.如果参数要求为小于、小于等于、大于或大于等于某个数值标准时，</w:t>
      </w:r>
      <w:r>
        <w:rPr>
          <w:rFonts w:hint="eastAsia" w:ascii="宋体" w:hAnsi="宋体" w:cs="宋体"/>
          <w:b/>
          <w:color w:val="FF0000"/>
          <w:kern w:val="0"/>
          <w:sz w:val="24"/>
          <w:highlight w:val="none"/>
        </w:rPr>
        <w:t>报价文件承诺不得直接复制采购需求</w:t>
      </w:r>
      <w:r>
        <w:rPr>
          <w:rFonts w:hint="eastAsia" w:ascii="宋体" w:hAnsi="宋体" w:cs="宋体"/>
          <w:kern w:val="0"/>
          <w:sz w:val="24"/>
          <w:highlight w:val="none"/>
        </w:rPr>
        <w:t>，</w:t>
      </w:r>
      <w:r>
        <w:rPr>
          <w:rFonts w:hint="eastAsia" w:ascii="宋体" w:hAnsi="宋体" w:cs="宋体"/>
          <w:b/>
          <w:kern w:val="0"/>
          <w:sz w:val="24"/>
          <w:highlight w:val="none"/>
        </w:rPr>
        <w:t>报价文件应当写明具体参数或商务响应承诺的具体数值</w:t>
      </w:r>
      <w:r>
        <w:rPr>
          <w:rFonts w:hint="eastAsia" w:ascii="宋体" w:hAnsi="宋体" w:cs="宋体"/>
          <w:kern w:val="0"/>
          <w:sz w:val="24"/>
          <w:highlight w:val="none"/>
        </w:rPr>
        <w:t>。如该参数要求属于不能明确具体数值的，不适用上述“竞标无效”条款。</w:t>
      </w:r>
    </w:p>
    <w:p w14:paraId="5FFE5DA2">
      <w:pPr>
        <w:spacing w:line="400" w:lineRule="exact"/>
        <w:ind w:firstLine="511" w:firstLineChars="213"/>
        <w:jc w:val="left"/>
        <w:rPr>
          <w:rFonts w:ascii="宋体" w:hAnsi="宋体" w:cs="宋体"/>
          <w:kern w:val="0"/>
          <w:sz w:val="24"/>
          <w:highlight w:val="none"/>
        </w:rPr>
      </w:pPr>
      <w:r>
        <w:rPr>
          <w:rFonts w:hint="eastAsia" w:ascii="宋体" w:hAnsi="宋体" w:cs="宋体"/>
          <w:kern w:val="0"/>
          <w:sz w:val="24"/>
          <w:highlight w:val="none"/>
        </w:rPr>
        <w:t>3.报价人应根据自身的承诺，对照采购文件要求在“偏离说明”中注明</w:t>
      </w:r>
      <w:r>
        <w:rPr>
          <w:rFonts w:hint="eastAsia" w:ascii="宋体" w:hAnsi="宋体" w:cs="宋体"/>
          <w:b/>
          <w:kern w:val="0"/>
          <w:sz w:val="24"/>
          <w:highlight w:val="none"/>
        </w:rPr>
        <w:t>“正偏离”</w:t>
      </w:r>
      <w:r>
        <w:rPr>
          <w:rFonts w:hint="eastAsia" w:ascii="宋体" w:hAnsi="宋体" w:cs="宋体"/>
          <w:kern w:val="0"/>
          <w:sz w:val="24"/>
          <w:highlight w:val="none"/>
        </w:rPr>
        <w:t>或者</w:t>
      </w:r>
      <w:r>
        <w:rPr>
          <w:rFonts w:hint="eastAsia" w:ascii="宋体" w:hAnsi="宋体" w:cs="宋体"/>
          <w:b/>
          <w:kern w:val="0"/>
          <w:sz w:val="24"/>
          <w:highlight w:val="none"/>
        </w:rPr>
        <w:t>“无偏离”</w:t>
      </w:r>
      <w:r>
        <w:rPr>
          <w:rFonts w:hint="eastAsia" w:ascii="宋体" w:hAnsi="宋体" w:cs="宋体"/>
          <w:kern w:val="0"/>
          <w:sz w:val="24"/>
          <w:highlight w:val="none"/>
        </w:rPr>
        <w:t>。既不属于</w:t>
      </w:r>
      <w:r>
        <w:rPr>
          <w:rFonts w:hint="eastAsia" w:ascii="宋体" w:hAnsi="宋体" w:cs="宋体"/>
          <w:b/>
          <w:kern w:val="0"/>
          <w:sz w:val="24"/>
          <w:highlight w:val="none"/>
        </w:rPr>
        <w:t>“正偏离”</w:t>
      </w:r>
      <w:r>
        <w:rPr>
          <w:rFonts w:hint="eastAsia" w:ascii="宋体" w:hAnsi="宋体" w:cs="宋体"/>
          <w:kern w:val="0"/>
          <w:sz w:val="24"/>
          <w:highlight w:val="none"/>
        </w:rPr>
        <w:t>也不属于</w:t>
      </w:r>
      <w:r>
        <w:rPr>
          <w:rFonts w:hint="eastAsia" w:ascii="宋体" w:hAnsi="宋体" w:cs="宋体"/>
          <w:b/>
          <w:kern w:val="0"/>
          <w:sz w:val="24"/>
          <w:highlight w:val="none"/>
        </w:rPr>
        <w:t>“负偏离”</w:t>
      </w:r>
      <w:r>
        <w:rPr>
          <w:rFonts w:hint="eastAsia" w:ascii="宋体" w:hAnsi="宋体" w:cs="宋体"/>
          <w:kern w:val="0"/>
          <w:sz w:val="24"/>
          <w:highlight w:val="none"/>
        </w:rPr>
        <w:t>即为</w:t>
      </w:r>
      <w:r>
        <w:rPr>
          <w:rFonts w:hint="eastAsia" w:ascii="宋体" w:hAnsi="宋体" w:cs="宋体"/>
          <w:b/>
          <w:kern w:val="0"/>
          <w:sz w:val="24"/>
          <w:highlight w:val="none"/>
        </w:rPr>
        <w:t>“无偏离”</w:t>
      </w:r>
      <w:r>
        <w:rPr>
          <w:rFonts w:hint="eastAsia" w:ascii="宋体" w:hAnsi="宋体" w:cs="宋体"/>
          <w:kern w:val="0"/>
          <w:sz w:val="24"/>
          <w:highlight w:val="none"/>
        </w:rPr>
        <w:t>。</w:t>
      </w:r>
    </w:p>
    <w:p w14:paraId="7A15CEEF">
      <w:pPr>
        <w:pStyle w:val="7"/>
        <w:ind w:right="964" w:firstLine="6944" w:firstLineChars="2882"/>
        <w:rPr>
          <w:rFonts w:ascii="宋体" w:hAnsi="宋体" w:cs="宋体"/>
          <w:b/>
          <w:sz w:val="24"/>
          <w:szCs w:val="24"/>
          <w:highlight w:val="none"/>
        </w:rPr>
      </w:pPr>
      <w:r>
        <w:rPr>
          <w:rFonts w:hint="eastAsia" w:ascii="宋体" w:hAnsi="宋体" w:cs="宋体"/>
          <w:b/>
          <w:sz w:val="24"/>
          <w:szCs w:val="24"/>
          <w:highlight w:val="none"/>
        </w:rPr>
        <w:t xml:space="preserve">报价人（公章）：                           </w:t>
      </w:r>
    </w:p>
    <w:p w14:paraId="37B2500E">
      <w:pPr>
        <w:pStyle w:val="7"/>
        <w:ind w:right="241"/>
        <w:jc w:val="right"/>
        <w:rPr>
          <w:rFonts w:ascii="宋体" w:hAnsi="宋体" w:cs="宋体"/>
          <w:b/>
          <w:sz w:val="24"/>
          <w:szCs w:val="24"/>
          <w:highlight w:val="none"/>
        </w:rPr>
      </w:pPr>
      <w:r>
        <w:rPr>
          <w:rFonts w:hint="eastAsia" w:ascii="宋体" w:hAnsi="宋体" w:cs="宋体"/>
          <w:b/>
          <w:sz w:val="24"/>
          <w:szCs w:val="24"/>
          <w:highlight w:val="none"/>
        </w:rPr>
        <w:t>法定代表人（负责人）或委托代理人签字:</w:t>
      </w:r>
    </w:p>
    <w:p w14:paraId="7CF45E7F">
      <w:pPr>
        <w:pStyle w:val="7"/>
        <w:jc w:val="left"/>
        <w:rPr>
          <w:rFonts w:ascii="宋体" w:hAnsi="宋体" w:cs="宋体"/>
          <w:b/>
          <w:sz w:val="24"/>
          <w:szCs w:val="24"/>
          <w:highlight w:val="none"/>
        </w:rPr>
      </w:pPr>
    </w:p>
    <w:p w14:paraId="796FA79A">
      <w:pPr>
        <w:pStyle w:val="7"/>
        <w:jc w:val="left"/>
        <w:rPr>
          <w:b/>
          <w:sz w:val="28"/>
          <w:szCs w:val="24"/>
          <w:highlight w:val="none"/>
        </w:rPr>
      </w:pPr>
      <w:r>
        <w:rPr>
          <w:rFonts w:hint="eastAsia" w:ascii="宋体" w:hAnsi="宋体" w:cs="宋体"/>
          <w:b/>
          <w:sz w:val="24"/>
          <w:szCs w:val="24"/>
          <w:highlight w:val="none"/>
        </w:rPr>
        <w:t xml:space="preserve">      　　　　　　　　　　　　　                           日期：   年  月  日</w:t>
      </w:r>
      <w:bookmarkStart w:id="55" w:name="_GoBack"/>
      <w:bookmarkEnd w:id="55"/>
    </w:p>
    <w:sectPr>
      <w:footerReference r:id="rId3" w:type="default"/>
      <w:pgSz w:w="11906" w:h="16838"/>
      <w:pgMar w:top="567" w:right="566" w:bottom="567" w:left="284" w:header="85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6051496"/>
      <w:docPartObj>
        <w:docPartGallery w:val="autotext"/>
      </w:docPartObj>
    </w:sdtPr>
    <w:sdtContent>
      <w:p w14:paraId="5A0281F3">
        <w:pPr>
          <w:pStyle w:val="11"/>
          <w:jc w:val="center"/>
        </w:pPr>
        <w:r>
          <w:fldChar w:fldCharType="begin"/>
        </w:r>
        <w:r>
          <w:instrText xml:space="preserve">PAGE   \* MERGEFORMAT</w:instrText>
        </w:r>
        <w:r>
          <w:fldChar w:fldCharType="separate"/>
        </w:r>
        <w:r>
          <w:rPr>
            <w:lang w:val="zh-CN"/>
          </w:rPr>
          <w:t>13</w:t>
        </w:r>
        <w:r>
          <w:fldChar w:fldCharType="end"/>
        </w:r>
      </w:p>
    </w:sdtContent>
  </w:sdt>
  <w:p w14:paraId="315C4317">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3EDD27"/>
    <w:multiLevelType w:val="singleLevel"/>
    <w:tmpl w:val="053EDD27"/>
    <w:lvl w:ilvl="0" w:tentative="0">
      <w:start w:val="1"/>
      <w:numFmt w:val="chineseCounting"/>
      <w:suff w:val="nothing"/>
      <w:lvlText w:val="%1、"/>
      <w:lvlJc w:val="left"/>
      <w:rPr>
        <w:rFonts w:hint="eastAsia"/>
      </w:rPr>
    </w:lvl>
  </w:abstractNum>
  <w:abstractNum w:abstractNumId="1">
    <w:nsid w:val="1519128E"/>
    <w:multiLevelType w:val="singleLevel"/>
    <w:tmpl w:val="1519128E"/>
    <w:lvl w:ilvl="0" w:tentative="0">
      <w:start w:val="7"/>
      <w:numFmt w:val="decimal"/>
      <w:lvlText w:val="%1."/>
      <w:lvlJc w:val="left"/>
      <w:pPr>
        <w:tabs>
          <w:tab w:val="left" w:pos="312"/>
        </w:tabs>
      </w:pPr>
    </w:lvl>
  </w:abstractNum>
  <w:abstractNum w:abstractNumId="2">
    <w:nsid w:val="442756B7"/>
    <w:multiLevelType w:val="singleLevel"/>
    <w:tmpl w:val="442756B7"/>
    <w:lvl w:ilvl="0" w:tentative="0">
      <w:start w:val="2"/>
      <w:numFmt w:val="chineseCounting"/>
      <w:suff w:val="nothing"/>
      <w:lvlText w:val="%1、"/>
      <w:lvlJc w:val="left"/>
      <w:rPr>
        <w:rFonts w:hint="eastAsia"/>
      </w:rPr>
    </w:lvl>
  </w:abstractNum>
  <w:abstractNum w:abstractNumId="3">
    <w:nsid w:val="660533F9"/>
    <w:multiLevelType w:val="singleLevel"/>
    <w:tmpl w:val="660533F9"/>
    <w:lvl w:ilvl="0" w:tentative="0">
      <w:start w:val="1"/>
      <w:numFmt w:val="chineseCounting"/>
      <w:suff w:val="nothing"/>
      <w:lvlText w:val="%1、"/>
      <w:lvlJc w:val="left"/>
      <w:pPr>
        <w:ind w:left="-80"/>
      </w:pPr>
      <w:rPr>
        <w:rFonts w:hint="eastAsia"/>
      </w:rPr>
    </w:lvl>
  </w:abstractNum>
  <w:abstractNum w:abstractNumId="4">
    <w:nsid w:val="683F66A1"/>
    <w:multiLevelType w:val="singleLevel"/>
    <w:tmpl w:val="683F66A1"/>
    <w:lvl w:ilvl="0" w:tentative="0">
      <w:start w:val="1"/>
      <w:numFmt w:val="decimalEnclosedCircleChinese"/>
      <w:suff w:val="nothing"/>
      <w:lvlText w:val="%1　"/>
      <w:lvlJc w:val="left"/>
      <w:pPr>
        <w:ind w:left="0" w:firstLine="400"/>
      </w:pPr>
      <w:rPr>
        <w:rFonts w:hint="eastAsia"/>
      </w:rPr>
    </w:lvl>
  </w:abstractNum>
  <w:abstractNum w:abstractNumId="5">
    <w:nsid w:val="699A7AF0"/>
    <w:multiLevelType w:val="multilevel"/>
    <w:tmpl w:val="699A7AF0"/>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82310A6"/>
    <w:multiLevelType w:val="singleLevel"/>
    <w:tmpl w:val="782310A6"/>
    <w:lvl w:ilvl="0" w:tentative="0">
      <w:start w:val="1"/>
      <w:numFmt w:val="decimal"/>
      <w:lvlText w:val="%1."/>
      <w:lvlJc w:val="left"/>
      <w:pPr>
        <w:ind w:left="425" w:hanging="425"/>
      </w:pPr>
      <w:rPr>
        <w:rFonts w:hint="default"/>
      </w:rPr>
    </w:lvl>
  </w:abstractNum>
  <w:num w:numId="1">
    <w:abstractNumId w:val="5"/>
  </w:num>
  <w:num w:numId="2">
    <w:abstractNumId w:val="3"/>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04473"/>
    <w:rsid w:val="000353E4"/>
    <w:rsid w:val="000371B6"/>
    <w:rsid w:val="00041884"/>
    <w:rsid w:val="00050574"/>
    <w:rsid w:val="00055D18"/>
    <w:rsid w:val="00085DC7"/>
    <w:rsid w:val="00091BBA"/>
    <w:rsid w:val="00093CB1"/>
    <w:rsid w:val="00097D3A"/>
    <w:rsid w:val="000A3C1B"/>
    <w:rsid w:val="000A5A19"/>
    <w:rsid w:val="000C12D4"/>
    <w:rsid w:val="000C7233"/>
    <w:rsid w:val="000E7B28"/>
    <w:rsid w:val="00103A4C"/>
    <w:rsid w:val="00110976"/>
    <w:rsid w:val="00125DE1"/>
    <w:rsid w:val="00134FBB"/>
    <w:rsid w:val="00137857"/>
    <w:rsid w:val="00147DB2"/>
    <w:rsid w:val="00161A9C"/>
    <w:rsid w:val="0016583F"/>
    <w:rsid w:val="00170FBE"/>
    <w:rsid w:val="001819B9"/>
    <w:rsid w:val="001871CC"/>
    <w:rsid w:val="001A3AD1"/>
    <w:rsid w:val="001B5FA5"/>
    <w:rsid w:val="001C3BDA"/>
    <w:rsid w:val="001D09A7"/>
    <w:rsid w:val="001D3CCC"/>
    <w:rsid w:val="001E526E"/>
    <w:rsid w:val="00203CF6"/>
    <w:rsid w:val="00223015"/>
    <w:rsid w:val="00245A85"/>
    <w:rsid w:val="0026380E"/>
    <w:rsid w:val="002720D2"/>
    <w:rsid w:val="002724AA"/>
    <w:rsid w:val="00284B2E"/>
    <w:rsid w:val="002E25C1"/>
    <w:rsid w:val="002E34A0"/>
    <w:rsid w:val="003005C7"/>
    <w:rsid w:val="003006F3"/>
    <w:rsid w:val="00302685"/>
    <w:rsid w:val="0031193C"/>
    <w:rsid w:val="003226FC"/>
    <w:rsid w:val="00335B09"/>
    <w:rsid w:val="003517AE"/>
    <w:rsid w:val="003841BF"/>
    <w:rsid w:val="0038781F"/>
    <w:rsid w:val="00392FB5"/>
    <w:rsid w:val="003A7361"/>
    <w:rsid w:val="003A778C"/>
    <w:rsid w:val="003B2D64"/>
    <w:rsid w:val="003B511D"/>
    <w:rsid w:val="003C27EA"/>
    <w:rsid w:val="003C6AF5"/>
    <w:rsid w:val="003D1DF7"/>
    <w:rsid w:val="003E013E"/>
    <w:rsid w:val="003F002C"/>
    <w:rsid w:val="003F4F5F"/>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4853"/>
    <w:rsid w:val="00504B78"/>
    <w:rsid w:val="00530FA9"/>
    <w:rsid w:val="00540D48"/>
    <w:rsid w:val="005417EA"/>
    <w:rsid w:val="00544392"/>
    <w:rsid w:val="00545F20"/>
    <w:rsid w:val="005527E5"/>
    <w:rsid w:val="005650AD"/>
    <w:rsid w:val="0056697D"/>
    <w:rsid w:val="00567370"/>
    <w:rsid w:val="0057651C"/>
    <w:rsid w:val="0058310B"/>
    <w:rsid w:val="00583B87"/>
    <w:rsid w:val="005912AA"/>
    <w:rsid w:val="00591B20"/>
    <w:rsid w:val="005A28E4"/>
    <w:rsid w:val="005A2C42"/>
    <w:rsid w:val="005B6934"/>
    <w:rsid w:val="005B7AD7"/>
    <w:rsid w:val="005C0A72"/>
    <w:rsid w:val="005D169E"/>
    <w:rsid w:val="005E6B06"/>
    <w:rsid w:val="00601983"/>
    <w:rsid w:val="00602370"/>
    <w:rsid w:val="00612345"/>
    <w:rsid w:val="00630019"/>
    <w:rsid w:val="00646167"/>
    <w:rsid w:val="00664795"/>
    <w:rsid w:val="00672F61"/>
    <w:rsid w:val="00677DB4"/>
    <w:rsid w:val="0068443C"/>
    <w:rsid w:val="006A4D42"/>
    <w:rsid w:val="006B482F"/>
    <w:rsid w:val="006C1152"/>
    <w:rsid w:val="006C7F0E"/>
    <w:rsid w:val="006E3DB3"/>
    <w:rsid w:val="006E627A"/>
    <w:rsid w:val="00704EEE"/>
    <w:rsid w:val="0071754A"/>
    <w:rsid w:val="007362D5"/>
    <w:rsid w:val="007368E8"/>
    <w:rsid w:val="00736FD4"/>
    <w:rsid w:val="00746EB5"/>
    <w:rsid w:val="00771256"/>
    <w:rsid w:val="00776334"/>
    <w:rsid w:val="00780E24"/>
    <w:rsid w:val="00787A90"/>
    <w:rsid w:val="0079552E"/>
    <w:rsid w:val="007A25FA"/>
    <w:rsid w:val="007B3216"/>
    <w:rsid w:val="007E4667"/>
    <w:rsid w:val="007F5CD8"/>
    <w:rsid w:val="007F67CC"/>
    <w:rsid w:val="00804F65"/>
    <w:rsid w:val="00842DFC"/>
    <w:rsid w:val="008450BD"/>
    <w:rsid w:val="00853E6F"/>
    <w:rsid w:val="00870FEB"/>
    <w:rsid w:val="00893A92"/>
    <w:rsid w:val="00895149"/>
    <w:rsid w:val="008A0B0E"/>
    <w:rsid w:val="008A0FDD"/>
    <w:rsid w:val="008E0AA6"/>
    <w:rsid w:val="009225D0"/>
    <w:rsid w:val="009225FE"/>
    <w:rsid w:val="009276C3"/>
    <w:rsid w:val="009449B4"/>
    <w:rsid w:val="00951FAE"/>
    <w:rsid w:val="00955C64"/>
    <w:rsid w:val="00967AD8"/>
    <w:rsid w:val="00967E5C"/>
    <w:rsid w:val="00980E85"/>
    <w:rsid w:val="00982041"/>
    <w:rsid w:val="00992C20"/>
    <w:rsid w:val="009B316D"/>
    <w:rsid w:val="009B56E3"/>
    <w:rsid w:val="009D231C"/>
    <w:rsid w:val="009D3F71"/>
    <w:rsid w:val="009E741C"/>
    <w:rsid w:val="009E7CDD"/>
    <w:rsid w:val="009F4293"/>
    <w:rsid w:val="009F61EB"/>
    <w:rsid w:val="00A02E6E"/>
    <w:rsid w:val="00A05B62"/>
    <w:rsid w:val="00A20C30"/>
    <w:rsid w:val="00A25CEF"/>
    <w:rsid w:val="00A4704C"/>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66C4"/>
    <w:rsid w:val="00B766AF"/>
    <w:rsid w:val="00B936BD"/>
    <w:rsid w:val="00BA1CC8"/>
    <w:rsid w:val="00BB7677"/>
    <w:rsid w:val="00C31B42"/>
    <w:rsid w:val="00C43775"/>
    <w:rsid w:val="00C460D6"/>
    <w:rsid w:val="00C53746"/>
    <w:rsid w:val="00C608B4"/>
    <w:rsid w:val="00C72A1B"/>
    <w:rsid w:val="00C9263A"/>
    <w:rsid w:val="00C928EB"/>
    <w:rsid w:val="00CB0563"/>
    <w:rsid w:val="00CB1097"/>
    <w:rsid w:val="00CD438B"/>
    <w:rsid w:val="00CF0708"/>
    <w:rsid w:val="00D137C2"/>
    <w:rsid w:val="00D21FA4"/>
    <w:rsid w:val="00D2458C"/>
    <w:rsid w:val="00D30EB7"/>
    <w:rsid w:val="00D47A16"/>
    <w:rsid w:val="00D53546"/>
    <w:rsid w:val="00D749F4"/>
    <w:rsid w:val="00D931C0"/>
    <w:rsid w:val="00D94717"/>
    <w:rsid w:val="00D94744"/>
    <w:rsid w:val="00DA141F"/>
    <w:rsid w:val="00DD299E"/>
    <w:rsid w:val="00DD2AF4"/>
    <w:rsid w:val="00DE1083"/>
    <w:rsid w:val="00DF1487"/>
    <w:rsid w:val="00E126EC"/>
    <w:rsid w:val="00E364D2"/>
    <w:rsid w:val="00E5096A"/>
    <w:rsid w:val="00E55527"/>
    <w:rsid w:val="00E70646"/>
    <w:rsid w:val="00EA6ED2"/>
    <w:rsid w:val="00EB66A6"/>
    <w:rsid w:val="00F04090"/>
    <w:rsid w:val="00F13735"/>
    <w:rsid w:val="00F2656E"/>
    <w:rsid w:val="00F37774"/>
    <w:rsid w:val="00F50F96"/>
    <w:rsid w:val="00F51F16"/>
    <w:rsid w:val="00F53703"/>
    <w:rsid w:val="00F73AA4"/>
    <w:rsid w:val="00F762F8"/>
    <w:rsid w:val="00F9005E"/>
    <w:rsid w:val="00FA0419"/>
    <w:rsid w:val="00FB08FE"/>
    <w:rsid w:val="00FC331E"/>
    <w:rsid w:val="00FD5DFE"/>
    <w:rsid w:val="00FE1249"/>
    <w:rsid w:val="00FE2318"/>
    <w:rsid w:val="00FE5CFF"/>
    <w:rsid w:val="01487285"/>
    <w:rsid w:val="02020CA1"/>
    <w:rsid w:val="04921BD5"/>
    <w:rsid w:val="04AB0032"/>
    <w:rsid w:val="05B955A9"/>
    <w:rsid w:val="063B7194"/>
    <w:rsid w:val="06906E92"/>
    <w:rsid w:val="06922992"/>
    <w:rsid w:val="07536C65"/>
    <w:rsid w:val="09CA15FB"/>
    <w:rsid w:val="09D81A6A"/>
    <w:rsid w:val="0A6273E5"/>
    <w:rsid w:val="0B153E71"/>
    <w:rsid w:val="0B546E83"/>
    <w:rsid w:val="0BF95B27"/>
    <w:rsid w:val="0C911AFA"/>
    <w:rsid w:val="0DE15120"/>
    <w:rsid w:val="0E1F739B"/>
    <w:rsid w:val="0E450EEA"/>
    <w:rsid w:val="0EBD49C1"/>
    <w:rsid w:val="0F7909A8"/>
    <w:rsid w:val="0FE93A22"/>
    <w:rsid w:val="105D1B31"/>
    <w:rsid w:val="12BB193D"/>
    <w:rsid w:val="133921D0"/>
    <w:rsid w:val="14254615"/>
    <w:rsid w:val="15AA462E"/>
    <w:rsid w:val="15EA716B"/>
    <w:rsid w:val="161D17C8"/>
    <w:rsid w:val="17307903"/>
    <w:rsid w:val="19406B43"/>
    <w:rsid w:val="19E82D37"/>
    <w:rsid w:val="1A4772B8"/>
    <w:rsid w:val="1A675CCB"/>
    <w:rsid w:val="1AAB0964"/>
    <w:rsid w:val="1B912C21"/>
    <w:rsid w:val="1C8361C0"/>
    <w:rsid w:val="1F2D6B06"/>
    <w:rsid w:val="1F752E36"/>
    <w:rsid w:val="2054695D"/>
    <w:rsid w:val="20725D77"/>
    <w:rsid w:val="20CE0ED9"/>
    <w:rsid w:val="212540A0"/>
    <w:rsid w:val="2186620B"/>
    <w:rsid w:val="22A52928"/>
    <w:rsid w:val="23333275"/>
    <w:rsid w:val="234A77AC"/>
    <w:rsid w:val="23931F66"/>
    <w:rsid w:val="24721E67"/>
    <w:rsid w:val="249F2A79"/>
    <w:rsid w:val="252218B8"/>
    <w:rsid w:val="25227A45"/>
    <w:rsid w:val="25EA35B4"/>
    <w:rsid w:val="27133AE9"/>
    <w:rsid w:val="27854BA8"/>
    <w:rsid w:val="27CF6CF5"/>
    <w:rsid w:val="285C04DE"/>
    <w:rsid w:val="291966A4"/>
    <w:rsid w:val="2AAD3775"/>
    <w:rsid w:val="2B2C1D1F"/>
    <w:rsid w:val="2B5B3134"/>
    <w:rsid w:val="2B5E10AB"/>
    <w:rsid w:val="2B9864EF"/>
    <w:rsid w:val="2BCF3D57"/>
    <w:rsid w:val="2C8F0B18"/>
    <w:rsid w:val="2CC338BC"/>
    <w:rsid w:val="2CCD64E8"/>
    <w:rsid w:val="2D147185"/>
    <w:rsid w:val="2E482873"/>
    <w:rsid w:val="2F027615"/>
    <w:rsid w:val="2FD15362"/>
    <w:rsid w:val="30056283"/>
    <w:rsid w:val="303A0730"/>
    <w:rsid w:val="308710A4"/>
    <w:rsid w:val="316424EB"/>
    <w:rsid w:val="31D245A1"/>
    <w:rsid w:val="32A65DD5"/>
    <w:rsid w:val="33194A17"/>
    <w:rsid w:val="332B3C0A"/>
    <w:rsid w:val="33500F39"/>
    <w:rsid w:val="33BA2176"/>
    <w:rsid w:val="33BC0E1E"/>
    <w:rsid w:val="34711E4F"/>
    <w:rsid w:val="356827B1"/>
    <w:rsid w:val="367B3BA5"/>
    <w:rsid w:val="374B2E2B"/>
    <w:rsid w:val="37D5211A"/>
    <w:rsid w:val="37FC2926"/>
    <w:rsid w:val="387542FC"/>
    <w:rsid w:val="39124E76"/>
    <w:rsid w:val="3A2E1E94"/>
    <w:rsid w:val="3A6852E3"/>
    <w:rsid w:val="3D03434D"/>
    <w:rsid w:val="3D271595"/>
    <w:rsid w:val="3DA40E91"/>
    <w:rsid w:val="3E491747"/>
    <w:rsid w:val="3EA877F7"/>
    <w:rsid w:val="3F375CD9"/>
    <w:rsid w:val="3F632CDC"/>
    <w:rsid w:val="3F9410E8"/>
    <w:rsid w:val="3FC76845"/>
    <w:rsid w:val="40A908BA"/>
    <w:rsid w:val="40B437EF"/>
    <w:rsid w:val="40E37C31"/>
    <w:rsid w:val="40FB141E"/>
    <w:rsid w:val="41C04416"/>
    <w:rsid w:val="42217ED9"/>
    <w:rsid w:val="422B7A21"/>
    <w:rsid w:val="42693166"/>
    <w:rsid w:val="43EB71E3"/>
    <w:rsid w:val="4405042F"/>
    <w:rsid w:val="45A73113"/>
    <w:rsid w:val="46162856"/>
    <w:rsid w:val="4654337F"/>
    <w:rsid w:val="49375232"/>
    <w:rsid w:val="49F5233B"/>
    <w:rsid w:val="4AB3020D"/>
    <w:rsid w:val="4AB80380"/>
    <w:rsid w:val="4B90640A"/>
    <w:rsid w:val="4D685148"/>
    <w:rsid w:val="4DD7293B"/>
    <w:rsid w:val="4E487C6D"/>
    <w:rsid w:val="4E493DD8"/>
    <w:rsid w:val="4F6A6CA2"/>
    <w:rsid w:val="504C29B4"/>
    <w:rsid w:val="50F14EFD"/>
    <w:rsid w:val="51035AA2"/>
    <w:rsid w:val="51E25CD6"/>
    <w:rsid w:val="524F2B37"/>
    <w:rsid w:val="52EC2C9F"/>
    <w:rsid w:val="53316A43"/>
    <w:rsid w:val="560816A7"/>
    <w:rsid w:val="57CB5128"/>
    <w:rsid w:val="57FA1950"/>
    <w:rsid w:val="58243F4A"/>
    <w:rsid w:val="58EE4FB5"/>
    <w:rsid w:val="58F272EA"/>
    <w:rsid w:val="58F9403E"/>
    <w:rsid w:val="590D5D3B"/>
    <w:rsid w:val="595E6596"/>
    <w:rsid w:val="59D16D68"/>
    <w:rsid w:val="5A265BDB"/>
    <w:rsid w:val="5A9562F1"/>
    <w:rsid w:val="5ACF620B"/>
    <w:rsid w:val="5B827889"/>
    <w:rsid w:val="5C1C2E1C"/>
    <w:rsid w:val="5CE220FC"/>
    <w:rsid w:val="5DFD28D7"/>
    <w:rsid w:val="5EC6574C"/>
    <w:rsid w:val="5F692D4C"/>
    <w:rsid w:val="5FC86518"/>
    <w:rsid w:val="614C3EC9"/>
    <w:rsid w:val="61E6537B"/>
    <w:rsid w:val="623C143F"/>
    <w:rsid w:val="63772297"/>
    <w:rsid w:val="63A64198"/>
    <w:rsid w:val="63EE34BC"/>
    <w:rsid w:val="65515201"/>
    <w:rsid w:val="672E28B2"/>
    <w:rsid w:val="68A43AD7"/>
    <w:rsid w:val="68A94512"/>
    <w:rsid w:val="6BD84C98"/>
    <w:rsid w:val="6C1A549F"/>
    <w:rsid w:val="6D9D5488"/>
    <w:rsid w:val="6E7736BC"/>
    <w:rsid w:val="70090BB2"/>
    <w:rsid w:val="70390CA2"/>
    <w:rsid w:val="703C6C10"/>
    <w:rsid w:val="7066285B"/>
    <w:rsid w:val="70BA2651"/>
    <w:rsid w:val="710458DF"/>
    <w:rsid w:val="71773DEA"/>
    <w:rsid w:val="72885658"/>
    <w:rsid w:val="733A21E7"/>
    <w:rsid w:val="735E2AFE"/>
    <w:rsid w:val="75106CE6"/>
    <w:rsid w:val="75822D8C"/>
    <w:rsid w:val="75AA195E"/>
    <w:rsid w:val="7711272C"/>
    <w:rsid w:val="77DE2925"/>
    <w:rsid w:val="786F2345"/>
    <w:rsid w:val="798968C0"/>
    <w:rsid w:val="79CE61CE"/>
    <w:rsid w:val="79FD6925"/>
    <w:rsid w:val="7A8770A4"/>
    <w:rsid w:val="7AFA12B4"/>
    <w:rsid w:val="7B892BA7"/>
    <w:rsid w:val="7BA30B19"/>
    <w:rsid w:val="7C0E5F18"/>
    <w:rsid w:val="7C321491"/>
    <w:rsid w:val="7C5B09E8"/>
    <w:rsid w:val="7C9557AD"/>
    <w:rsid w:val="7D193FE2"/>
    <w:rsid w:val="7DA37EF0"/>
    <w:rsid w:val="7DBE3A17"/>
    <w:rsid w:val="7EC87E8B"/>
    <w:rsid w:val="7FEA5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semiHidden/>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29"/>
    <w:semiHidden/>
    <w:unhideWhenUsed/>
    <w:qFormat/>
    <w:uiPriority w:val="99"/>
    <w:pPr>
      <w:jc w:val="left"/>
    </w:pPr>
  </w:style>
  <w:style w:type="paragraph" w:styleId="7">
    <w:name w:val="Body Text"/>
    <w:basedOn w:val="1"/>
    <w:link w:val="23"/>
    <w:unhideWhenUsed/>
    <w:qFormat/>
    <w:uiPriority w:val="99"/>
    <w:pPr>
      <w:spacing w:after="120"/>
    </w:pPr>
  </w:style>
  <w:style w:type="paragraph" w:styleId="8">
    <w:name w:val="Plain Text"/>
    <w:basedOn w:val="1"/>
    <w:next w:val="9"/>
    <w:link w:val="34"/>
    <w:qFormat/>
    <w:uiPriority w:val="0"/>
    <w:rPr>
      <w:rFonts w:ascii="宋体" w:hAnsi="Courier New"/>
    </w:rPr>
  </w:style>
  <w:style w:type="paragraph" w:styleId="9">
    <w:name w:val="Date"/>
    <w:basedOn w:val="1"/>
    <w:next w:val="1"/>
    <w:semiHidden/>
    <w:unhideWhenUsed/>
    <w:qFormat/>
    <w:uiPriority w:val="99"/>
    <w:pPr>
      <w:ind w:left="100" w:leftChars="2500"/>
    </w:pPr>
  </w:style>
  <w:style w:type="paragraph" w:styleId="10">
    <w:name w:val="Balloon Text"/>
    <w:basedOn w:val="1"/>
    <w:link w:val="31"/>
    <w:semiHidden/>
    <w:unhideWhenUsed/>
    <w:qFormat/>
    <w:uiPriority w:val="99"/>
    <w:rPr>
      <w:sz w:val="18"/>
      <w:szCs w:val="18"/>
    </w:rPr>
  </w:style>
  <w:style w:type="paragraph" w:styleId="11">
    <w:name w:val="footer"/>
    <w:basedOn w:val="1"/>
    <w:link w:val="28"/>
    <w:unhideWhenUsed/>
    <w:qFormat/>
    <w:uiPriority w:val="99"/>
    <w:pPr>
      <w:tabs>
        <w:tab w:val="center" w:pos="4153"/>
        <w:tab w:val="right" w:pos="8306"/>
      </w:tabs>
      <w:snapToGrid w:val="0"/>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autoRedefine/>
    <w:semiHidden/>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6"/>
    <w:next w:val="6"/>
    <w:link w:val="30"/>
    <w:semiHidden/>
    <w:unhideWhenUsed/>
    <w:qFormat/>
    <w:uiPriority w:val="99"/>
    <w:rPr>
      <w:b/>
      <w:bCs/>
    </w:rPr>
  </w:style>
  <w:style w:type="paragraph" w:styleId="16">
    <w:name w:val="Body Text First Indent"/>
    <w:basedOn w:val="7"/>
    <w:link w:val="24"/>
    <w:unhideWhenUsed/>
    <w:qFormat/>
    <w:uiPriority w:val="99"/>
    <w:pPr>
      <w:ind w:firstLine="420" w:firstLineChars="100"/>
    </w:pPr>
  </w:style>
  <w:style w:type="paragraph" w:styleId="17">
    <w:name w:val="Body Text First Indent 2"/>
    <w:basedOn w:val="1"/>
    <w:unhideWhenUsed/>
    <w:qFormat/>
    <w:uiPriority w:val="99"/>
    <w:pPr>
      <w:ind w:left="0" w:leftChars="0" w:firstLine="420" w:firstLineChars="200"/>
    </w:pPr>
    <w:rPr>
      <w:rFonts w:ascii="仿宋" w:hAnsi="仿宋"/>
    </w:r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character" w:styleId="21">
    <w:name w:val="annotation reference"/>
    <w:basedOn w:val="19"/>
    <w:unhideWhenUsed/>
    <w:qFormat/>
    <w:uiPriority w:val="99"/>
    <w:rPr>
      <w:sz w:val="21"/>
      <w:szCs w:val="21"/>
    </w:rPr>
  </w:style>
  <w:style w:type="paragraph" w:styleId="22">
    <w:name w:val="List Paragraph"/>
    <w:basedOn w:val="1"/>
    <w:qFormat/>
    <w:uiPriority w:val="34"/>
    <w:pPr>
      <w:ind w:firstLine="420" w:firstLineChars="200"/>
    </w:pPr>
    <w:rPr>
      <w:rFonts w:ascii="Times New Roman" w:hAnsi="Times New Roman" w:eastAsia="宋体" w:cs="Times New Roman"/>
      <w:szCs w:val="24"/>
    </w:rPr>
  </w:style>
  <w:style w:type="character" w:customStyle="1" w:styleId="23">
    <w:name w:val="正文文本 Char"/>
    <w:basedOn w:val="19"/>
    <w:link w:val="7"/>
    <w:qFormat/>
    <w:uiPriority w:val="99"/>
  </w:style>
  <w:style w:type="character" w:customStyle="1" w:styleId="24">
    <w:name w:val="正文首行缩进 Char"/>
    <w:basedOn w:val="23"/>
    <w:link w:val="16"/>
    <w:qFormat/>
    <w:uiPriority w:val="99"/>
  </w:style>
  <w:style w:type="character" w:customStyle="1" w:styleId="25">
    <w:name w:val="标题 1 Char"/>
    <w:basedOn w:val="19"/>
    <w:link w:val="2"/>
    <w:qFormat/>
    <w:uiPriority w:val="9"/>
    <w:rPr>
      <w:b/>
      <w:bCs/>
      <w:kern w:val="44"/>
      <w:sz w:val="44"/>
      <w:szCs w:val="44"/>
    </w:rPr>
  </w:style>
  <w:style w:type="character" w:customStyle="1" w:styleId="26">
    <w:name w:val="标题 2 Char"/>
    <w:basedOn w:val="19"/>
    <w:link w:val="3"/>
    <w:qFormat/>
    <w:uiPriority w:val="9"/>
    <w:rPr>
      <w:rFonts w:asciiTheme="majorHAnsi" w:hAnsiTheme="majorHAnsi" w:eastAsiaTheme="majorEastAsia" w:cstheme="majorBidi"/>
      <w:b/>
      <w:bCs/>
      <w:kern w:val="2"/>
      <w:sz w:val="32"/>
      <w:szCs w:val="32"/>
    </w:rPr>
  </w:style>
  <w:style w:type="character" w:customStyle="1" w:styleId="27">
    <w:name w:val="页眉 Char"/>
    <w:basedOn w:val="19"/>
    <w:link w:val="12"/>
    <w:qFormat/>
    <w:uiPriority w:val="99"/>
    <w:rPr>
      <w:rFonts w:asciiTheme="minorHAnsi" w:hAnsiTheme="minorHAnsi" w:eastAsiaTheme="minorEastAsia" w:cstheme="minorBidi"/>
      <w:kern w:val="2"/>
      <w:sz w:val="18"/>
      <w:szCs w:val="18"/>
    </w:rPr>
  </w:style>
  <w:style w:type="character" w:customStyle="1" w:styleId="28">
    <w:name w:val="页脚 Char"/>
    <w:basedOn w:val="19"/>
    <w:link w:val="11"/>
    <w:qFormat/>
    <w:uiPriority w:val="99"/>
    <w:rPr>
      <w:rFonts w:asciiTheme="minorHAnsi" w:hAnsiTheme="minorHAnsi" w:eastAsiaTheme="minorEastAsia" w:cstheme="minorBidi"/>
      <w:kern w:val="2"/>
      <w:sz w:val="18"/>
      <w:szCs w:val="18"/>
    </w:rPr>
  </w:style>
  <w:style w:type="character" w:customStyle="1" w:styleId="29">
    <w:name w:val="批注文字 Char"/>
    <w:basedOn w:val="19"/>
    <w:link w:val="6"/>
    <w:semiHidden/>
    <w:qFormat/>
    <w:uiPriority w:val="99"/>
    <w:rPr>
      <w:rFonts w:asciiTheme="minorHAnsi" w:hAnsiTheme="minorHAnsi" w:eastAsiaTheme="minorEastAsia" w:cstheme="minorBidi"/>
      <w:kern w:val="2"/>
      <w:sz w:val="21"/>
      <w:szCs w:val="22"/>
    </w:rPr>
  </w:style>
  <w:style w:type="character" w:customStyle="1" w:styleId="30">
    <w:name w:val="批注主题 Char"/>
    <w:basedOn w:val="29"/>
    <w:link w:val="15"/>
    <w:semiHidden/>
    <w:qFormat/>
    <w:uiPriority w:val="99"/>
    <w:rPr>
      <w:rFonts w:asciiTheme="minorHAnsi" w:hAnsiTheme="minorHAnsi" w:eastAsiaTheme="minorEastAsia" w:cstheme="minorBidi"/>
      <w:b/>
      <w:bCs/>
      <w:kern w:val="2"/>
      <w:sz w:val="21"/>
      <w:szCs w:val="22"/>
    </w:rPr>
  </w:style>
  <w:style w:type="character" w:customStyle="1" w:styleId="31">
    <w:name w:val="批注框文本 Char"/>
    <w:basedOn w:val="19"/>
    <w:link w:val="10"/>
    <w:semiHidden/>
    <w:qFormat/>
    <w:uiPriority w:val="99"/>
    <w:rPr>
      <w:rFonts w:asciiTheme="minorHAnsi" w:hAnsiTheme="minorHAnsi" w:eastAsiaTheme="minorEastAsia" w:cstheme="minorBidi"/>
      <w:kern w:val="2"/>
      <w:sz w:val="18"/>
      <w:szCs w:val="18"/>
    </w:rPr>
  </w:style>
  <w:style w:type="paragraph" w:customStyle="1" w:styleId="32">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3">
    <w:name w:val="标题 3 Char"/>
    <w:basedOn w:val="19"/>
    <w:link w:val="4"/>
    <w:semiHidden/>
    <w:qFormat/>
    <w:uiPriority w:val="9"/>
    <w:rPr>
      <w:b/>
      <w:bCs/>
      <w:kern w:val="2"/>
      <w:sz w:val="32"/>
      <w:szCs w:val="32"/>
    </w:rPr>
  </w:style>
  <w:style w:type="character" w:customStyle="1" w:styleId="34">
    <w:name w:val="纯文本 Char"/>
    <w:link w:val="8"/>
    <w:qFormat/>
    <w:uiPriority w:val="99"/>
    <w:rPr>
      <w:rFonts w:ascii="宋体" w:hAnsi="Courier New"/>
      <w:kern w:val="2"/>
      <w:sz w:val="21"/>
      <w:szCs w:val="22"/>
    </w:rPr>
  </w:style>
  <w:style w:type="paragraph" w:customStyle="1" w:styleId="35">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6">
    <w:name w:val="纯文本 Char1"/>
    <w:semiHidden/>
    <w:qFormat/>
    <w:locked/>
    <w:uiPriority w:val="0"/>
    <w:rPr>
      <w:rFonts w:ascii="宋体" w:hAnsi="Courier New" w:eastAsia="宋体" w:cs="Times New Roman"/>
      <w:lang w:val="zh-CN" w:eastAsia="zh-CN"/>
    </w:rPr>
  </w:style>
  <w:style w:type="paragraph" w:customStyle="1" w:styleId="37">
    <w:name w:val="标题3（正文）"/>
    <w:basedOn w:val="1"/>
    <w:next w:val="38"/>
    <w:qFormat/>
    <w:uiPriority w:val="0"/>
    <w:pPr>
      <w:outlineLvl w:val="2"/>
    </w:pPr>
    <w:rPr>
      <w:b/>
    </w:rPr>
  </w:style>
  <w:style w:type="paragraph" w:customStyle="1" w:styleId="38">
    <w:name w:val="*正文"/>
    <w:basedOn w:val="1"/>
    <w:qFormat/>
    <w:uiPriority w:val="0"/>
    <w:pPr>
      <w:widowControl w:val="0"/>
      <w:spacing w:line="300" w:lineRule="auto"/>
      <w:ind w:left="840" w:firstLine="480" w:firstLineChars="0"/>
      <w:jc w:val="both"/>
    </w:pPr>
    <w:rPr>
      <w:rFonts w:ascii="宋体" w:hAnsi="宋体" w:eastAsia="宋体" w:cs="仿宋_GB2312"/>
      <w:kern w:val="0"/>
      <w:sz w:val="24"/>
    </w:rPr>
  </w:style>
  <w:style w:type="paragraph" w:customStyle="1" w:styleId="39">
    <w:name w:val="标题2"/>
    <w:basedOn w:val="1"/>
    <w:next w:val="1"/>
    <w:qFormat/>
    <w:uiPriority w:val="0"/>
    <w:pPr>
      <w:ind w:firstLine="0" w:firstLineChars="0"/>
      <w:outlineLvl w:val="1"/>
    </w:pPr>
    <w:rPr>
      <w:b/>
    </w:rPr>
  </w:style>
  <w:style w:type="paragraph" w:customStyle="1" w:styleId="40">
    <w:name w:val="标题3（文件格式）"/>
    <w:basedOn w:val="1"/>
    <w:next w:val="1"/>
    <w:qFormat/>
    <w:uiPriority w:val="0"/>
    <w:pPr>
      <w:spacing w:line="480" w:lineRule="exact"/>
      <w:ind w:firstLine="0" w:firstLineChars="0"/>
      <w:outlineLvl w:val="2"/>
    </w:pPr>
    <w:rPr>
      <w:rFonts w:hAnsi="宋体"/>
      <w:b/>
      <w:color w:val="000000"/>
      <w:sz w:val="30"/>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12496</Words>
  <Characters>12767</Characters>
  <Lines>46</Lines>
  <Paragraphs>13</Paragraphs>
  <TotalTime>22</TotalTime>
  <ScaleCrop>false</ScaleCrop>
  <LinksUpToDate>false</LinksUpToDate>
  <CharactersWithSpaces>14225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2023-09-07T08:02:00Z</dcterms:created>
  <dc:creator>Windows</dc:creator>
  <cp:lastModifiedBy> RONG</cp:lastModifiedBy>
  <dcterms:modified xsi:type="dcterms:W3CDTF">2026-07-23T08:53:53Z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eyJoZGlkIjoiMDQ0ZTdmOTFlZjc0OWU0NDhmMzA1YTM2NmI5MDg1MzIiLCJ1c2VySWQiOiI0MDk0NTEyMTIifQ==</vt:lpwstr>
  </property>
  <property fmtid="{D5CDD505-2E9C-101B-9397-08002B2CF9AE}" pid="4" name="ICV">
    <vt:lpwstr>64521A0EAEA64E88834B374D074A8831_13</vt:lpwstr>
  </property>
</Properties>
</file>