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《锂电池回收与综合利用》岗位能力图谱</w:t>
      </w:r>
      <w:r>
        <w:rPr>
          <w:rFonts w:hint="eastAsia" w:ascii="Arial" w:hAnsi="Arial" w:cs="Arial"/>
          <w:b/>
          <w:sz w:val="28"/>
          <w:szCs w:val="32"/>
          <w:lang w:eastAsia="zh-CN"/>
        </w:rPr>
        <w:t>建设</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23</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7</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14</w:t>
      </w:r>
      <w:r>
        <w:rPr>
          <w:rFonts w:hint="eastAsia" w:ascii="Arial" w:hAnsi="Arial" w:cs="Arial"/>
          <w:b/>
          <w:kern w:val="0"/>
          <w:sz w:val="22"/>
          <w:szCs w:val="24"/>
          <w:lang w:bidi="en-US"/>
        </w:rPr>
        <w:t>日</w:t>
      </w:r>
    </w:p>
    <w:p w14:paraId="43D51772">
      <w:pPr>
        <w:numPr>
          <w:ilvl w:val="0"/>
          <w:numId w:val="1"/>
        </w:numPr>
        <w:spacing w:line="520" w:lineRule="exact"/>
        <w:rPr>
          <w:rFonts w:hint="eastAsia" w:ascii="Arial" w:hAnsi="Arial" w:cs="Arial"/>
          <w:bCs/>
          <w:color w:val="auto"/>
          <w:kern w:val="0"/>
          <w:sz w:val="24"/>
          <w:szCs w:val="28"/>
          <w:lang w:val="en-US" w:eastAsia="zh-CN"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《锂电池回收与综合利用》岗位能力图谱建</w:t>
      </w:r>
      <w:r>
        <w:rPr>
          <w:rFonts w:hint="eastAsia" w:ascii="Arial" w:hAnsi="Arial" w:cs="Arial"/>
          <w:bCs/>
          <w:color w:val="auto"/>
          <w:kern w:val="0"/>
          <w:sz w:val="24"/>
          <w:szCs w:val="28"/>
          <w:lang w:eastAsia="zh-CN" w:bidi="en-US"/>
        </w:rPr>
        <w:t>设</w:t>
      </w:r>
      <w:r>
        <w:rPr>
          <w:rFonts w:hint="eastAsia" w:ascii="Arial" w:hAnsi="Arial" w:cs="Arial"/>
          <w:bCs/>
          <w:color w:val="auto"/>
          <w:kern w:val="0"/>
          <w:sz w:val="24"/>
          <w:szCs w:val="28"/>
          <w:lang w:bidi="en-US"/>
        </w:rPr>
        <w:t>采购</w:t>
      </w:r>
    </w:p>
    <w:p w14:paraId="4F39A208">
      <w:pPr>
        <w:numPr>
          <w:ilvl w:val="0"/>
          <w:numId w:val="1"/>
        </w:numPr>
        <w:spacing w:line="520" w:lineRule="exact"/>
        <w:rPr>
          <w:rFonts w:hint="eastAsia" w:ascii="Arial" w:hAnsi="Arial" w:cs="Arial"/>
          <w:bCs/>
          <w:color w:val="auto"/>
          <w:kern w:val="0"/>
          <w:sz w:val="24"/>
          <w:szCs w:val="28"/>
          <w:lang w:val="en-US" w:eastAsia="zh-CN"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壹拾壹万元整（¥110000.00）</w:t>
      </w:r>
    </w:p>
    <w:p w14:paraId="7B24866B">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48EAFC50">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hint="eastAsia"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《锂电池材料回收与综合利用》岗位能力图谱建设</w:t>
            </w:r>
          </w:p>
        </w:tc>
        <w:tc>
          <w:tcPr>
            <w:tcW w:w="7759" w:type="dxa"/>
            <w:shd w:val="clear" w:color="auto" w:fill="auto"/>
            <w:noWrap/>
          </w:tcPr>
          <w:p w14:paraId="16FF071F">
            <w:pPr>
              <w:spacing w:line="400" w:lineRule="exact"/>
              <w:jc w:val="left"/>
              <w:rPr>
                <w:rFonts w:hint="default"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一、技术要求</w:t>
            </w:r>
          </w:p>
          <w:p w14:paraId="132FE77D">
            <w:pPr>
              <w:rPr>
                <w:rFonts w:hint="default"/>
                <w:sz w:val="20"/>
                <w:szCs w:val="21"/>
                <w:lang w:val="en-US" w:eastAsia="zh-CN"/>
              </w:rPr>
            </w:pPr>
            <w:r>
              <w:rPr>
                <w:rFonts w:hint="eastAsia"/>
                <w:lang w:val="en-US" w:eastAsia="zh-CN"/>
              </w:rPr>
              <w:t>1.报价人应具备围绕锂电池材料回收与综合利用环节进行岗位能力图谱研制的整体策划、调研、论证和评审等咨询服务能力，特别是组织专家评审、答辩辅导和改进辅导等</w:t>
            </w:r>
            <w:r>
              <w:rPr>
                <w:rFonts w:hint="eastAsia"/>
                <w:sz w:val="20"/>
                <w:szCs w:val="21"/>
                <w:lang w:val="en-US" w:eastAsia="zh-CN"/>
              </w:rPr>
              <w:t>(</w:t>
            </w:r>
            <w:r>
              <w:rPr>
                <w:rFonts w:hint="eastAsia"/>
                <w:b/>
                <w:bCs/>
                <w:sz w:val="20"/>
                <w:szCs w:val="21"/>
                <w:lang w:val="en-US" w:eastAsia="zh-CN"/>
              </w:rPr>
              <w:t>报价时</w:t>
            </w:r>
            <w:r>
              <w:rPr>
                <w:b/>
                <w:bCs/>
                <w:sz w:val="20"/>
                <w:szCs w:val="21"/>
              </w:rPr>
              <w:t>须提供近三年内完成的类似岗位能力图谱项目证明材料</w:t>
            </w:r>
            <w:r>
              <w:rPr>
                <w:rFonts w:hint="eastAsia"/>
                <w:b/>
                <w:bCs/>
                <w:sz w:val="20"/>
                <w:szCs w:val="21"/>
                <w:lang w:val="en-US" w:eastAsia="zh-CN"/>
              </w:rPr>
              <w:t>并加盖公章</w:t>
            </w:r>
            <w:r>
              <w:rPr>
                <w:b/>
                <w:bCs/>
                <w:sz w:val="20"/>
                <w:szCs w:val="21"/>
              </w:rPr>
              <w:t>，</w:t>
            </w:r>
            <w:r>
              <w:rPr>
                <w:rFonts w:hint="eastAsia"/>
                <w:b/>
                <w:bCs/>
                <w:sz w:val="20"/>
                <w:szCs w:val="21"/>
                <w:lang w:eastAsia="zh-CN"/>
              </w:rPr>
              <w:t>可以是</w:t>
            </w:r>
            <w:r>
              <w:rPr>
                <w:b/>
                <w:bCs/>
                <w:sz w:val="20"/>
                <w:szCs w:val="21"/>
              </w:rPr>
              <w:t>报价人近三年内主持完成的专业标准、职业标准、课程标准、教材标准等建设项目证明材料</w:t>
            </w:r>
            <w:r>
              <w:rPr>
                <w:rFonts w:hint="eastAsia"/>
                <w:b/>
                <w:bCs/>
                <w:sz w:val="20"/>
                <w:szCs w:val="21"/>
                <w:lang w:eastAsia="zh-CN"/>
              </w:rPr>
              <w:t>，</w:t>
            </w:r>
            <w:r>
              <w:rPr>
                <w:rFonts w:hint="eastAsia"/>
                <w:b/>
                <w:bCs/>
                <w:sz w:val="20"/>
                <w:szCs w:val="21"/>
                <w:lang w:val="en-US" w:eastAsia="zh-CN"/>
              </w:rPr>
              <w:t>未提供则视为报价无效)。</w:t>
            </w:r>
          </w:p>
          <w:p w14:paraId="11AEBC6E">
            <w:pPr>
              <w:pStyle w:val="6"/>
              <w:rPr>
                <w:rFonts w:hint="default"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2.报价人应具备《锂电池材料回收与综合利用》岗位能力图谱调研分析报告、图谱编码及研制说明等文件编制、实施、评价等咨询服务能力，特别是岗位能力图片材料编制、专家评审、答辩辅导和改进辅导等(</w:t>
            </w:r>
            <w:r>
              <w:rPr>
                <w:rFonts w:hint="eastAsia" w:ascii="Segoe UI" w:hAnsi="Segoe UI" w:eastAsia="宋体" w:cs="Segoe UI"/>
                <w:b/>
                <w:bCs/>
                <w:i w:val="0"/>
                <w:iCs w:val="0"/>
                <w:caps w:val="0"/>
                <w:color w:val="0F1115"/>
                <w:spacing w:val="0"/>
                <w:sz w:val="19"/>
                <w:szCs w:val="19"/>
                <w:shd w:val="clear" w:fill="FFFFFF"/>
                <w:lang w:val="en-US" w:eastAsia="zh-CN"/>
              </w:rPr>
              <w:t>报价时</w:t>
            </w:r>
            <w:r>
              <w:rPr>
                <w:rFonts w:ascii="Segoe UI" w:hAnsi="Segoe UI" w:eastAsia="Segoe UI" w:cs="Segoe UI"/>
                <w:b/>
                <w:bCs/>
                <w:i w:val="0"/>
                <w:iCs w:val="0"/>
                <w:caps w:val="0"/>
                <w:color w:val="0F1115"/>
                <w:spacing w:val="0"/>
                <w:sz w:val="19"/>
                <w:szCs w:val="19"/>
                <w:shd w:val="clear" w:fill="FFFFFF"/>
              </w:rPr>
              <w:t>须提供近三年内完成的类似岗位能力图谱项目证明材料</w:t>
            </w:r>
            <w:r>
              <w:rPr>
                <w:rFonts w:hint="eastAsia" w:ascii="Segoe UI" w:hAnsi="Segoe UI" w:eastAsia="宋体" w:cs="Segoe UI"/>
                <w:b/>
                <w:bCs/>
                <w:i w:val="0"/>
                <w:iCs w:val="0"/>
                <w:caps w:val="0"/>
                <w:color w:val="0F1115"/>
                <w:spacing w:val="0"/>
                <w:sz w:val="19"/>
                <w:szCs w:val="19"/>
                <w:shd w:val="clear" w:fill="FFFFFF"/>
                <w:lang w:val="en-US" w:eastAsia="zh-CN"/>
              </w:rPr>
              <w:t>并加盖公章</w:t>
            </w:r>
            <w:r>
              <w:rPr>
                <w:rFonts w:ascii="Segoe UI" w:hAnsi="Segoe UI" w:eastAsia="Segoe UI" w:cs="Segoe UI"/>
                <w:b/>
                <w:bCs/>
                <w:i w:val="0"/>
                <w:iCs w:val="0"/>
                <w:caps w:val="0"/>
                <w:color w:val="0F1115"/>
                <w:spacing w:val="0"/>
                <w:sz w:val="19"/>
                <w:szCs w:val="19"/>
                <w:shd w:val="clear" w:fill="FFFFFF"/>
              </w:rPr>
              <w:t>，</w:t>
            </w:r>
            <w:r>
              <w:rPr>
                <w:rFonts w:hint="eastAsia" w:ascii="Segoe UI" w:hAnsi="Segoe UI" w:eastAsia="宋体" w:cs="Segoe UI"/>
                <w:b/>
                <w:bCs/>
                <w:i w:val="0"/>
                <w:iCs w:val="0"/>
                <w:caps w:val="0"/>
                <w:color w:val="0F1115"/>
                <w:spacing w:val="0"/>
                <w:sz w:val="19"/>
                <w:szCs w:val="19"/>
                <w:shd w:val="clear" w:fill="FFFFFF"/>
                <w:lang w:eastAsia="zh-CN"/>
              </w:rPr>
              <w:t>可以是</w:t>
            </w:r>
            <w:r>
              <w:rPr>
                <w:rFonts w:ascii="Segoe UI" w:hAnsi="Segoe UI" w:eastAsia="Segoe UI" w:cs="Segoe UI"/>
                <w:b/>
                <w:bCs/>
                <w:i w:val="0"/>
                <w:iCs w:val="0"/>
                <w:caps w:val="0"/>
                <w:color w:val="0F1115"/>
                <w:spacing w:val="0"/>
                <w:sz w:val="19"/>
                <w:szCs w:val="19"/>
                <w:shd w:val="clear" w:fill="FFFFFF"/>
              </w:rPr>
              <w:t>报价人近三年内主持完成的专业标准、职业标准、课程标准、教材标准等建设项目证明材料</w:t>
            </w:r>
            <w:r>
              <w:rPr>
                <w:rFonts w:hint="eastAsia" w:ascii="Segoe UI" w:hAnsi="Segoe UI" w:eastAsia="宋体" w:cs="Segoe UI"/>
                <w:b/>
                <w:bCs/>
                <w:i w:val="0"/>
                <w:iCs w:val="0"/>
                <w:caps w:val="0"/>
                <w:color w:val="0F1115"/>
                <w:spacing w:val="0"/>
                <w:sz w:val="19"/>
                <w:szCs w:val="19"/>
                <w:shd w:val="clear" w:fill="FFFFFF"/>
                <w:lang w:eastAsia="zh-CN"/>
              </w:rPr>
              <w:t>，</w:t>
            </w:r>
            <w:r>
              <w:rPr>
                <w:rFonts w:hint="eastAsia" w:ascii="Segoe UI" w:hAnsi="Segoe UI" w:eastAsia="宋体" w:cs="Segoe UI"/>
                <w:b/>
                <w:bCs/>
                <w:i w:val="0"/>
                <w:iCs w:val="0"/>
                <w:caps w:val="0"/>
                <w:color w:val="0F1115"/>
                <w:spacing w:val="0"/>
                <w:sz w:val="19"/>
                <w:szCs w:val="19"/>
                <w:shd w:val="clear" w:fill="FFFFFF"/>
                <w:lang w:val="en-US" w:eastAsia="zh-CN"/>
              </w:rPr>
              <w:t>未提供则视为报价无效)。</w:t>
            </w:r>
          </w:p>
          <w:p w14:paraId="0C5BFC91">
            <w:pPr>
              <w:rPr>
                <w:rFonts w:hint="eastAsia"/>
                <w:lang w:val="en-US" w:eastAsia="zh-CN"/>
              </w:rPr>
            </w:pPr>
            <w:r>
              <w:rPr>
                <w:rFonts w:hint="eastAsia"/>
                <w:lang w:val="en-US" w:eastAsia="zh-CN"/>
              </w:rPr>
              <w:t>3.报价人提供项目建设具体成果，包括调研报告、论证会材料、专家评审意见材料、图谱编码、研制说明等项目文件。</w:t>
            </w:r>
          </w:p>
          <w:p w14:paraId="65A108CE">
            <w:pPr>
              <w:rPr>
                <w:rFonts w:hint="eastAsia"/>
                <w:lang w:val="en-US" w:eastAsia="zh-CN"/>
              </w:rPr>
            </w:pPr>
            <w:r>
              <w:rPr>
                <w:rFonts w:hint="eastAsia"/>
                <w:lang w:val="en-US" w:eastAsia="zh-CN"/>
              </w:rPr>
              <w:t>（1）组织至少2次正式图谱研制专家论证会。每轮参会专家由</w:t>
            </w:r>
            <w:r>
              <w:rPr>
                <w:rFonts w:hint="default"/>
                <w:lang w:val="en-US" w:eastAsia="zh-CN"/>
              </w:rPr>
              <w:t>高级及以上职称或同等专业水平</w:t>
            </w:r>
            <w:r>
              <w:rPr>
                <w:rFonts w:hint="eastAsia"/>
                <w:lang w:val="en-US" w:eastAsia="zh-CN"/>
              </w:rPr>
              <w:t>的专家组成，包含企业专家、职业院校专业负责人和职业教育领域专家。参会专家不少于5人，其中企业专家不少于3人；</w:t>
            </w:r>
          </w:p>
          <w:p w14:paraId="28796452">
            <w:pPr>
              <w:rPr>
                <w:rFonts w:hint="eastAsia"/>
                <w:lang w:val="en-US" w:eastAsia="zh-CN"/>
              </w:rPr>
            </w:pPr>
            <w:r>
              <w:rPr>
                <w:rFonts w:hint="eastAsia"/>
                <w:lang w:val="en-US" w:eastAsia="zh-CN"/>
              </w:rPr>
              <w:t>（2）每轮论证会后，召开专家评审会议，专家逐条对</w:t>
            </w:r>
            <w:r>
              <w:rPr>
                <w:rFonts w:hint="eastAsia"/>
                <w:lang w:eastAsia="zh-CN"/>
              </w:rPr>
              <w:t>审议岗位能力图谱的</w:t>
            </w:r>
            <w:r>
              <w:rPr>
                <w:rFonts w:hint="eastAsia"/>
                <w:lang w:val="en-US" w:eastAsia="zh-CN"/>
              </w:rPr>
              <w:t>典型工作任务、岗位能力要求</w:t>
            </w:r>
            <w:r>
              <w:rPr>
                <w:rFonts w:hint="eastAsia"/>
                <w:lang w:eastAsia="zh-CN"/>
              </w:rPr>
              <w:t>等内容</w:t>
            </w:r>
            <w:r>
              <w:rPr>
                <w:rFonts w:hint="eastAsia"/>
                <w:lang w:val="en-US" w:eastAsia="zh-CN"/>
              </w:rPr>
              <w:t>进行评审并签字确认意见结果，出具《评审意见表》；</w:t>
            </w:r>
          </w:p>
          <w:p w14:paraId="394C325B">
            <w:pPr>
              <w:rPr>
                <w:rFonts w:hint="eastAsia"/>
                <w:lang w:val="en-US" w:eastAsia="zh-CN"/>
              </w:rPr>
            </w:pPr>
            <w:r>
              <w:rPr>
                <w:rFonts w:hint="eastAsia"/>
                <w:lang w:val="en-US" w:eastAsia="zh-CN"/>
              </w:rPr>
              <w:t>文本编制，编制完成《锂电池材料回收与综合利用岗位能力图谱》文本，展示岗位、能力、课程之间的逻辑关系</w:t>
            </w:r>
          </w:p>
          <w:p w14:paraId="3CD7E98F">
            <w:pPr>
              <w:rPr>
                <w:rFonts w:hint="eastAsia"/>
                <w:lang w:val="en-US" w:eastAsia="zh-CN"/>
              </w:rPr>
            </w:pPr>
            <w:r>
              <w:rPr>
                <w:rFonts w:hint="eastAsia"/>
                <w:lang w:val="en-US" w:eastAsia="zh-CN"/>
              </w:rPr>
              <w:t>①岗位概况。包括岗位（群）名称、岗位（群）编码、岗位定义、岗位等级等；</w:t>
            </w:r>
          </w:p>
          <w:p w14:paraId="6FE88BF1">
            <w:pPr>
              <w:rPr>
                <w:rFonts w:hint="eastAsia"/>
                <w:lang w:val="en-US" w:eastAsia="zh-CN"/>
              </w:rPr>
            </w:pPr>
            <w:r>
              <w:rPr>
                <w:rFonts w:hint="eastAsia"/>
                <w:lang w:val="en-US" w:eastAsia="zh-CN"/>
              </w:rPr>
              <w:t>②岗位基本要求。包括职业道德、基础知识、相关职业标准和技术标准等；</w:t>
            </w:r>
          </w:p>
          <w:p w14:paraId="4DFCFB40">
            <w:pPr>
              <w:rPr>
                <w:rFonts w:hint="eastAsia"/>
                <w:lang w:val="en-US" w:eastAsia="zh-CN"/>
              </w:rPr>
            </w:pPr>
            <w:r>
              <w:rPr>
                <w:rFonts w:hint="eastAsia"/>
                <w:lang w:val="en-US" w:eastAsia="zh-CN"/>
              </w:rPr>
              <w:t>③岗位能力分析表。包括岗位工作任务、岗位能力清单等；</w:t>
            </w:r>
          </w:p>
          <w:p w14:paraId="55509BFA">
            <w:pPr>
              <w:rPr>
                <w:rFonts w:hint="eastAsia"/>
                <w:lang w:val="en-US" w:eastAsia="zh-CN"/>
              </w:rPr>
            </w:pPr>
            <w:r>
              <w:rPr>
                <w:rFonts w:hint="eastAsia"/>
                <w:lang w:val="en-US" w:eastAsia="zh-CN"/>
              </w:rPr>
              <w:t>④岗位与课程匹配表。包括核心岗位群与对应模块和课程；</w:t>
            </w:r>
          </w:p>
          <w:p w14:paraId="5B6F31E8">
            <w:pPr>
              <w:rPr>
                <w:rFonts w:hint="eastAsia"/>
                <w:lang w:val="en-US" w:eastAsia="zh-CN"/>
              </w:rPr>
            </w:pPr>
            <w:r>
              <w:rPr>
                <w:rFonts w:hint="eastAsia"/>
                <w:lang w:val="en-US" w:eastAsia="zh-CN"/>
              </w:rPr>
              <w:t>⑤匹配分析表。包括典型工作任务与教学内容的匹配分析、岗位与课程设置匹配分析等；</w:t>
            </w:r>
          </w:p>
          <w:p w14:paraId="7E065E6C">
            <w:pPr>
              <w:pStyle w:val="6"/>
              <w:rPr>
                <w:rFonts w:hint="eastAsia"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（3）编制说明，</w:t>
            </w:r>
            <w:r>
              <w:rPr>
                <w:rFonts w:hint="eastAsia"/>
              </w:rPr>
              <w:t>详细阐述研制背景、研制过程、调研方法、数据来源、图谱文本编制原则、调研结论、成果内涵与应用建议。其中应用建议部分需明确所研制的图谱适用的范围，如职业教育培训、技能人才评价、岗位招</w:t>
            </w:r>
            <w:r>
              <w:rPr>
                <w:rFonts w:hint="eastAsia"/>
                <w:lang w:eastAsia="zh-CN"/>
              </w:rPr>
              <w:t>聘</w:t>
            </w:r>
            <w:r>
              <w:rPr>
                <w:rFonts w:hint="eastAsia"/>
                <w:lang w:val="en-US" w:eastAsia="zh-CN"/>
              </w:rPr>
              <w:t>等</w:t>
            </w:r>
            <w:r>
              <w:rPr>
                <w:rFonts w:hint="eastAsia"/>
              </w:rPr>
              <w:t>方面。</w:t>
            </w:r>
          </w:p>
          <w:p w14:paraId="04338345">
            <w:pPr>
              <w:pStyle w:val="22"/>
              <w:numPr>
                <w:ilvl w:val="0"/>
                <w:numId w:val="0"/>
              </w:numPr>
              <w:tabs>
                <w:tab w:val="left" w:pos="1276"/>
              </w:tabs>
              <w:spacing w:line="360" w:lineRule="auto"/>
              <w:ind w:leftChars="0"/>
              <w:rPr>
                <w:rFonts w:hint="eastAsia"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二、交付成果要求</w:t>
            </w:r>
          </w:p>
          <w:p w14:paraId="549F5976">
            <w:pPr>
              <w:rPr>
                <w:rFonts w:hint="eastAsia"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1.每次论证会完整的论证会议纪要、专家意见记录等过程材料，</w:t>
            </w:r>
            <w:r>
              <w:rPr>
                <w:rFonts w:hint="eastAsia"/>
                <w:lang w:val="en-US" w:eastAsia="zh-CN"/>
              </w:rPr>
              <w:t>包括《论证会会议议程》</w:t>
            </w:r>
            <w:r>
              <w:rPr>
                <w:rFonts w:hint="eastAsia"/>
                <w:lang w:eastAsia="zh-CN"/>
              </w:rPr>
              <w:t>《</w:t>
            </w:r>
            <w:r>
              <w:rPr>
                <w:rFonts w:hint="eastAsia"/>
                <w:lang w:val="en-US" w:eastAsia="zh-CN"/>
              </w:rPr>
              <w:t>论证会会议纪要</w:t>
            </w:r>
            <w:r>
              <w:rPr>
                <w:rFonts w:hint="eastAsia"/>
                <w:lang w:eastAsia="zh-CN"/>
              </w:rPr>
              <w:t>》《</w:t>
            </w:r>
            <w:r>
              <w:rPr>
                <w:rFonts w:hint="eastAsia"/>
                <w:lang w:val="en-US" w:eastAsia="zh-CN"/>
              </w:rPr>
              <w:t>专家意见记录表</w:t>
            </w:r>
            <w:r>
              <w:rPr>
                <w:rFonts w:hint="eastAsia"/>
                <w:lang w:eastAsia="zh-CN"/>
              </w:rPr>
              <w:t>》、</w:t>
            </w:r>
            <w:r>
              <w:rPr>
                <w:rFonts w:hint="eastAsia"/>
                <w:lang w:val="en-US" w:eastAsia="zh-CN"/>
              </w:rPr>
              <w:t>论证会照片等1套。</w:t>
            </w:r>
          </w:p>
          <w:p w14:paraId="3F96E046">
            <w:pPr>
              <w:pStyle w:val="22"/>
              <w:numPr>
                <w:ilvl w:val="0"/>
                <w:numId w:val="0"/>
              </w:numPr>
              <w:tabs>
                <w:tab w:val="left" w:pos="1276"/>
              </w:tabs>
              <w:spacing w:line="360" w:lineRule="auto"/>
              <w:ind w:leftChars="0"/>
              <w:rPr>
                <w:rFonts w:hint="eastAsia"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2.经专家签字确认的专家评审会议《评审意见表》（包含《专家意见修改与采纳情况说明》）1套</w:t>
            </w:r>
            <w:r>
              <w:rPr>
                <w:rFonts w:hint="eastAsia" w:ascii="Calibri" w:hAnsi="Calibri" w:cs="Calibri"/>
                <w:color w:val="auto"/>
                <w:kern w:val="2"/>
                <w:sz w:val="21"/>
                <w:szCs w:val="21"/>
                <w:highlight w:val="none"/>
                <w:lang w:val="en-US" w:eastAsia="zh-CN" w:bidi="ar-SA"/>
              </w:rPr>
              <w:t>；</w:t>
            </w:r>
          </w:p>
          <w:p w14:paraId="7ABD2557">
            <w:pPr>
              <w:pStyle w:val="22"/>
              <w:tabs>
                <w:tab w:val="left" w:pos="1276"/>
              </w:tabs>
              <w:spacing w:line="360" w:lineRule="auto"/>
              <w:ind w:left="0" w:leftChars="0" w:firstLine="0" w:firstLineChars="0"/>
              <w:rPr>
                <w:rFonts w:hint="default"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3.《锂电池材料回收与综合利用岗位能力图谱》文本1份</w:t>
            </w:r>
          </w:p>
          <w:p w14:paraId="5DF46AB9">
            <w:pPr>
              <w:pStyle w:val="22"/>
              <w:tabs>
                <w:tab w:val="left" w:pos="1276"/>
              </w:tabs>
              <w:spacing w:line="360" w:lineRule="auto"/>
              <w:ind w:left="0" w:leftChars="0" w:firstLine="0" w:firstLineChars="0"/>
              <w:rPr>
                <w:rFonts w:hint="eastAsia"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4.《锂电池材料回收与综合利用岗位能力图谱研制说明》文本1份；</w:t>
            </w:r>
          </w:p>
          <w:p w14:paraId="78F16773">
            <w:pPr>
              <w:rPr>
                <w:rFonts w:hint="default" w:ascii="Calibri" w:hAnsi="Calibri" w:eastAsia="宋体" w:cs="Calibri"/>
                <w:color w:val="auto"/>
                <w:kern w:val="2"/>
                <w:sz w:val="21"/>
                <w:szCs w:val="21"/>
                <w:highlight w:val="none"/>
                <w:lang w:val="en-US" w:eastAsia="zh-CN" w:bidi="ar-SA"/>
              </w:rPr>
            </w:pPr>
            <w:r>
              <w:rPr>
                <w:rFonts w:hint="eastAsia" w:ascii="Calibri" w:hAnsi="Calibri" w:cs="Calibri"/>
                <w:color w:val="auto"/>
                <w:kern w:val="2"/>
                <w:sz w:val="21"/>
                <w:szCs w:val="21"/>
                <w:highlight w:val="none"/>
                <w:lang w:val="en-US" w:eastAsia="zh-CN" w:bidi="ar-SA"/>
              </w:rPr>
              <w:t>以上材料</w:t>
            </w:r>
            <w:r>
              <w:rPr>
                <w:rFonts w:hint="eastAsia"/>
                <w:lang w:eastAsia="zh-CN"/>
              </w:rPr>
              <w:t>纸质版、电子版</w:t>
            </w:r>
            <w:r>
              <w:rPr>
                <w:rFonts w:hint="eastAsia"/>
                <w:lang w:val="en-US" w:eastAsia="zh-CN"/>
              </w:rPr>
              <w:t>各一式两份</w:t>
            </w:r>
            <w:r>
              <w:rPr>
                <w:rFonts w:hint="eastAsia" w:ascii="Calibri" w:hAnsi="Calibri" w:eastAsia="宋体" w:cs="Calibri"/>
                <w:color w:val="auto"/>
                <w:kern w:val="2"/>
                <w:sz w:val="21"/>
                <w:szCs w:val="21"/>
                <w:highlight w:val="none"/>
                <w:lang w:val="en-US" w:eastAsia="zh-CN" w:bidi="ar-SA"/>
              </w:rPr>
              <w:t>，其中电子材料一式两份用U盘或移动硬盘拷贝后交付，U盘或移动硬盘（必须是带原厂正规包装且原厂质保期不低于三年，接口为USB3.0及以上），否则不予接收。</w:t>
            </w:r>
          </w:p>
          <w:p w14:paraId="51AC1ABB">
            <w:pPr>
              <w:pStyle w:val="22"/>
              <w:tabs>
                <w:tab w:val="left" w:pos="1276"/>
              </w:tabs>
              <w:spacing w:line="360" w:lineRule="auto"/>
              <w:ind w:left="0" w:leftChars="0" w:firstLine="0" w:firstLineChars="0"/>
              <w:rPr>
                <w:rFonts w:hint="eastAsia" w:ascii="Calibri" w:hAnsi="Calibri" w:eastAsia="宋体" w:cs="Calibri"/>
                <w:color w:val="auto"/>
                <w:kern w:val="2"/>
                <w:sz w:val="21"/>
                <w:szCs w:val="21"/>
                <w:highlight w:val="none"/>
                <w:lang w:val="en-US" w:eastAsia="zh-CN" w:bidi="ar-SA"/>
              </w:rPr>
            </w:pPr>
            <w:r>
              <w:rPr>
                <w:rFonts w:hint="eastAsia" w:ascii="Calibri" w:hAnsi="Calibri" w:cs="Calibri"/>
                <w:color w:val="auto"/>
                <w:kern w:val="2"/>
                <w:sz w:val="21"/>
                <w:szCs w:val="21"/>
                <w:highlight w:val="none"/>
                <w:lang w:val="en-US" w:eastAsia="zh-CN" w:bidi="ar-SA"/>
              </w:rPr>
              <w:t>三、</w:t>
            </w:r>
            <w:r>
              <w:rPr>
                <w:rFonts w:hint="eastAsia" w:ascii="Calibri" w:hAnsi="Calibri" w:eastAsia="宋体" w:cs="Calibri"/>
                <w:color w:val="auto"/>
                <w:kern w:val="2"/>
                <w:sz w:val="21"/>
                <w:szCs w:val="21"/>
                <w:highlight w:val="none"/>
                <w:lang w:val="en-US" w:eastAsia="zh-CN" w:bidi="ar-SA"/>
              </w:rPr>
              <w:t>协助服务</w:t>
            </w:r>
          </w:p>
          <w:p w14:paraId="0BCB6A80">
            <w:pPr>
              <w:rPr>
                <w:rFonts w:hint="default" w:ascii="Calibri" w:hAnsi="Calibri" w:eastAsia="宋体" w:cs="Calibri"/>
                <w:color w:val="auto"/>
                <w:kern w:val="2"/>
                <w:sz w:val="21"/>
                <w:szCs w:val="21"/>
                <w:highlight w:val="none"/>
                <w:lang w:val="en-US" w:eastAsia="zh-CN" w:bidi="ar-SA"/>
              </w:rPr>
            </w:pPr>
            <w:r>
              <w:rPr>
                <w:rFonts w:hint="eastAsia" w:ascii="Calibri" w:hAnsi="Calibri" w:eastAsia="宋体" w:cs="Calibri"/>
                <w:color w:val="auto"/>
                <w:kern w:val="2"/>
                <w:sz w:val="21"/>
                <w:szCs w:val="21"/>
                <w:highlight w:val="none"/>
                <w:lang w:val="en-US" w:eastAsia="zh-CN" w:bidi="ar-SA"/>
              </w:rPr>
              <w:t>协助采购人在有色金属行业职业技能鉴定指导中心申报本项目立项并提供</w:t>
            </w:r>
            <w:r>
              <w:rPr>
                <w:rFonts w:hint="eastAsia"/>
                <w:lang w:val="en-US" w:eastAsia="zh-CN"/>
              </w:rPr>
              <w:t>由有色金属行业职业技能鉴定指导中心出具并盖章的</w:t>
            </w:r>
            <w:r>
              <w:rPr>
                <w:rFonts w:hint="eastAsia" w:ascii="Calibri" w:hAnsi="Calibri" w:eastAsia="宋体" w:cs="Calibri"/>
                <w:color w:val="auto"/>
                <w:kern w:val="2"/>
                <w:sz w:val="21"/>
                <w:szCs w:val="21"/>
                <w:highlight w:val="none"/>
                <w:lang w:val="en-US" w:eastAsia="zh-CN" w:bidi="ar-SA"/>
              </w:rPr>
              <w:t>《锂电池材料回收与综合利用岗位能力图谱》发布证明1份。</w:t>
            </w:r>
          </w:p>
        </w:tc>
        <w:tc>
          <w:tcPr>
            <w:tcW w:w="375" w:type="dxa"/>
            <w:shd w:val="clear" w:color="auto" w:fill="auto"/>
            <w:noWrap/>
          </w:tcPr>
          <w:p w14:paraId="766D8B44">
            <w:pPr>
              <w:widowControl/>
              <w:rPr>
                <w:rFonts w:ascii="Arial" w:hAnsi="Arial" w:cs="Arial"/>
                <w:kern w:val="0"/>
                <w:szCs w:val="21"/>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eastAsia" w:ascii="Arial" w:hAnsi="Arial" w:cs="Arial" w:eastAsiaTheme="minorEastAsia"/>
                <w:kern w:val="0"/>
                <w:szCs w:val="21"/>
                <w:lang w:eastAsia="zh-CN"/>
              </w:rPr>
            </w:pPr>
            <w:r>
              <w:rPr>
                <w:rFonts w:hint="eastAsia" w:ascii="Arial" w:hAnsi="Arial" w:cs="Arial"/>
                <w:kern w:val="0"/>
                <w:szCs w:val="21"/>
                <w:lang w:eastAsia="zh-CN"/>
              </w:rPr>
              <w:t>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top"/>
          </w:tcPr>
          <w:p w14:paraId="6FB1BEA5">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sz w:val="21"/>
                <w:szCs w:val="21"/>
                <w:highlight w:val="none"/>
              </w:rPr>
            </w:pPr>
            <w:r>
              <w:rPr>
                <w:rFonts w:hint="eastAsia" w:cs="Times New Roman"/>
                <w:sz w:val="21"/>
                <w:szCs w:val="21"/>
                <w:highlight w:val="none"/>
              </w:rPr>
              <w:t>1.</w:t>
            </w:r>
            <w:r>
              <w:rPr>
                <w:rFonts w:hint="eastAsia" w:cs="Times New Roman"/>
                <w:b/>
                <w:bCs/>
                <w:sz w:val="21"/>
                <w:szCs w:val="21"/>
                <w:highlight w:val="none"/>
              </w:rPr>
              <w:t>服务交付时间</w:t>
            </w:r>
            <w:r>
              <w:rPr>
                <w:rFonts w:hint="eastAsia" w:cs="Times New Roman"/>
                <w:sz w:val="21"/>
                <w:szCs w:val="21"/>
                <w:highlight w:val="none"/>
              </w:rPr>
              <w:t>：签订合同之日起</w:t>
            </w:r>
            <w:r>
              <w:rPr>
                <w:rFonts w:hint="eastAsia" w:cs="Times New Roman"/>
                <w:b/>
                <w:bCs/>
                <w:color w:val="auto"/>
                <w:sz w:val="21"/>
                <w:szCs w:val="21"/>
                <w:highlight w:val="none"/>
                <w:u w:val="single"/>
                <w:lang w:val="en-US" w:eastAsia="zh-CN"/>
              </w:rPr>
              <w:t>6个月</w:t>
            </w:r>
            <w:r>
              <w:rPr>
                <w:rFonts w:hint="eastAsia" w:cs="Times New Roman"/>
                <w:b/>
                <w:bCs/>
                <w:color w:val="auto"/>
                <w:sz w:val="21"/>
                <w:szCs w:val="21"/>
                <w:highlight w:val="none"/>
                <w:u w:val="single"/>
              </w:rPr>
              <w:t>内</w:t>
            </w:r>
            <w:r>
              <w:rPr>
                <w:rFonts w:hint="eastAsia" w:cs="Times New Roman"/>
                <w:sz w:val="21"/>
                <w:szCs w:val="21"/>
                <w:highlight w:val="none"/>
              </w:rPr>
              <w:t>交付</w:t>
            </w:r>
            <w:r>
              <w:rPr>
                <w:rFonts w:hint="eastAsia" w:cs="Times New Roman"/>
                <w:sz w:val="21"/>
                <w:szCs w:val="21"/>
                <w:highlight w:val="none"/>
                <w:lang w:val="en-US" w:eastAsia="zh-CN"/>
              </w:rPr>
              <w:t>整体</w:t>
            </w:r>
            <w:r>
              <w:rPr>
                <w:rFonts w:hint="eastAsia" w:cs="Times New Roman"/>
                <w:sz w:val="21"/>
                <w:szCs w:val="21"/>
                <w:highlight w:val="none"/>
              </w:rPr>
              <w:t>服务内容。</w:t>
            </w:r>
          </w:p>
          <w:p w14:paraId="311BC03F">
            <w:pPr>
              <w:pStyle w:val="7"/>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06FBDB3E">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483B9373">
            <w:pPr>
              <w:pStyle w:val="7"/>
              <w:rPr>
                <w:rFonts w:cs="Times New Roman"/>
                <w:sz w:val="21"/>
                <w:szCs w:val="21"/>
              </w:rPr>
            </w:pPr>
            <w:r>
              <w:rPr>
                <w:rFonts w:hint="eastAsia" w:ascii="宋体" w:hAnsi="宋体"/>
                <w:color w:val="auto"/>
                <w:kern w:val="0"/>
                <w:szCs w:val="22"/>
                <w:lang w:val="en-US" w:eastAsia="zh-CN"/>
              </w:rPr>
              <w:t>（2）</w:t>
            </w:r>
            <w:r>
              <w:rPr>
                <w:rFonts w:hint="eastAsia" w:cs="Times New Roman"/>
                <w:sz w:val="21"/>
                <w:szCs w:val="21"/>
              </w:rPr>
              <w:t>电话、线上咨询。报价人为采购人提供技术援助，解答采购人在使用中遇到的问题，及时为采购人提出解决问题的方案。提供7</w:t>
            </w:r>
            <w:r>
              <w:rPr>
                <w:rFonts w:hint="default" w:ascii="Arial" w:hAnsi="Arial" w:cs="Arial"/>
                <w:sz w:val="21"/>
                <w:szCs w:val="21"/>
              </w:rPr>
              <w:t>×</w:t>
            </w:r>
            <w:r>
              <w:rPr>
                <w:rFonts w:hint="eastAsia" w:cs="Times New Roman"/>
                <w:sz w:val="21"/>
                <w:szCs w:val="21"/>
              </w:rPr>
              <w:t>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65C4418D">
            <w:pPr>
              <w:snapToGrid w:val="0"/>
              <w:spacing w:line="276" w:lineRule="auto"/>
              <w:rPr>
                <w:rFonts w:hint="eastAsia" w:cs="Times New Roman"/>
                <w:color w:val="auto"/>
                <w:sz w:val="21"/>
                <w:szCs w:val="21"/>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本项目</w:t>
            </w:r>
            <w:r>
              <w:rPr>
                <w:rFonts w:hint="eastAsia" w:ascii="宋体" w:hAnsi="宋体"/>
                <w:color w:val="auto"/>
                <w:kern w:val="0"/>
                <w:szCs w:val="22"/>
                <w:lang w:val="en-US" w:eastAsia="zh-CN"/>
              </w:rPr>
              <w:t>如有</w:t>
            </w:r>
            <w:r>
              <w:rPr>
                <w:rFonts w:ascii="宋体" w:hAnsi="宋体"/>
                <w:color w:val="auto"/>
                <w:kern w:val="0"/>
                <w:szCs w:val="22"/>
              </w:rPr>
              <w:t>软件（</w:t>
            </w:r>
            <w:r>
              <w:rPr>
                <w:rFonts w:hint="eastAsia" w:ascii="宋体" w:hAnsi="宋体"/>
                <w:color w:val="auto"/>
                <w:kern w:val="0"/>
                <w:szCs w:val="22"/>
                <w:lang w:val="en-US" w:eastAsia="zh-CN"/>
              </w:rPr>
              <w:t>不包括随机出厂预装</w:t>
            </w:r>
            <w:r>
              <w:rPr>
                <w:rFonts w:ascii="宋体" w:hAnsi="宋体"/>
                <w:color w:val="auto"/>
                <w:kern w:val="0"/>
                <w:szCs w:val="22"/>
              </w:rPr>
              <w:t>）</w:t>
            </w:r>
            <w:r>
              <w:rPr>
                <w:rFonts w:hint="eastAsia" w:ascii="宋体" w:hAnsi="宋体"/>
                <w:color w:val="auto"/>
                <w:kern w:val="0"/>
                <w:szCs w:val="22"/>
                <w:lang w:val="en-US" w:eastAsia="zh-CN"/>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color w:val="auto"/>
                <w:kern w:val="0"/>
                <w:szCs w:val="22"/>
              </w:rPr>
              <w:t>在本项目合同约定的质保期过后，</w:t>
            </w:r>
            <w:r>
              <w:rPr>
                <w:rFonts w:hint="eastAsia" w:ascii="宋体" w:hAnsi="宋体"/>
                <w:color w:val="auto"/>
                <w:kern w:val="0"/>
                <w:szCs w:val="22"/>
                <w:lang w:val="en-US" w:eastAsia="zh-CN"/>
              </w:rPr>
              <w:t>中标</w:t>
            </w:r>
            <w:r>
              <w:rPr>
                <w:rFonts w:hint="eastAsia" w:ascii="宋体" w:hAnsi="宋体"/>
                <w:color w:val="auto"/>
                <w:kern w:val="0"/>
                <w:szCs w:val="22"/>
                <w:lang w:eastAsia="zh-CN"/>
              </w:rPr>
              <w:t>报价人</w:t>
            </w:r>
            <w:r>
              <w:rPr>
                <w:rFonts w:ascii="宋体" w:hAnsi="宋体"/>
                <w:color w:val="auto"/>
                <w:kern w:val="0"/>
                <w:szCs w:val="22"/>
              </w:rPr>
              <w:t>需确保该软件其功能仍与交付验收时一致不受限制</w:t>
            </w:r>
            <w:r>
              <w:rPr>
                <w:rFonts w:hint="eastAsia" w:ascii="宋体" w:hAnsi="宋体"/>
                <w:color w:val="auto"/>
                <w:kern w:val="0"/>
                <w:szCs w:val="22"/>
                <w:lang w:val="en-US" w:eastAsia="zh-CN"/>
              </w:rPr>
              <w:t>或减少</w:t>
            </w:r>
            <w:r>
              <w:rPr>
                <w:rFonts w:ascii="宋体" w:hAnsi="宋体"/>
                <w:color w:val="auto"/>
                <w:kern w:val="0"/>
                <w:szCs w:val="22"/>
              </w:rPr>
              <w:t>（如合同另有约定的按合同约定），质保期过后如需对软件进行升级或售后服务双方再行协商。</w:t>
            </w:r>
          </w:p>
          <w:p w14:paraId="4AF3A3E6">
            <w:pPr>
              <w:pStyle w:val="7"/>
              <w:rPr>
                <w:rFonts w:hint="default" w:cs="Times New Roman"/>
                <w:color w:val="auto"/>
                <w:sz w:val="21"/>
                <w:szCs w:val="21"/>
                <w:lang w:val="en-US" w:eastAsia="zh-CN"/>
              </w:rPr>
            </w:pPr>
            <w:r>
              <w:rPr>
                <w:rFonts w:hint="eastAsia" w:cs="Times New Roman"/>
                <w:color w:val="auto"/>
                <w:sz w:val="21"/>
                <w:szCs w:val="21"/>
                <w:lang w:val="en-US" w:eastAsia="zh-CN"/>
              </w:rPr>
              <w:t>3.知识产权</w:t>
            </w:r>
          </w:p>
          <w:p w14:paraId="66DF4661">
            <w:pPr>
              <w:pStyle w:val="7"/>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1</w:t>
            </w:r>
            <w:r>
              <w:rPr>
                <w:rFonts w:hint="eastAsia" w:cs="Times New Roman"/>
                <w:color w:val="auto"/>
                <w:sz w:val="21"/>
                <w:szCs w:val="21"/>
                <w:lang w:eastAsia="zh-CN"/>
              </w:rPr>
              <w:t>）</w:t>
            </w:r>
            <w:r>
              <w:rPr>
                <w:rFonts w:hint="eastAsia" w:cs="Times New Roman"/>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1DDEA50F">
            <w:pPr>
              <w:pStyle w:val="7"/>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2</w:t>
            </w:r>
            <w:r>
              <w:rPr>
                <w:rFonts w:hint="eastAsia" w:cs="Times New Roman"/>
                <w:color w:val="auto"/>
                <w:sz w:val="21"/>
                <w:szCs w:val="21"/>
                <w:lang w:eastAsia="zh-CN"/>
              </w:rPr>
              <w:t>）</w:t>
            </w:r>
            <w:r>
              <w:rPr>
                <w:rFonts w:hint="eastAsia" w:cs="Times New Roman"/>
                <w:color w:val="auto"/>
                <w:sz w:val="21"/>
                <w:szCs w:val="21"/>
              </w:rPr>
              <w:t>报价人因未经授权而实施的商业性复制行为构成违约或侵权责任造成采购人损失的，由其</w:t>
            </w:r>
            <w:r>
              <w:rPr>
                <w:rFonts w:hint="eastAsia" w:cs="Times New Roman"/>
                <w:color w:val="auto"/>
                <w:sz w:val="21"/>
                <w:szCs w:val="21"/>
                <w:lang w:eastAsia="zh-CN"/>
              </w:rPr>
              <w:t>承担</w:t>
            </w:r>
            <w:r>
              <w:rPr>
                <w:rFonts w:hint="eastAsia" w:cs="Times New Roman"/>
                <w:color w:val="auto"/>
                <w:sz w:val="21"/>
                <w:szCs w:val="21"/>
              </w:rPr>
              <w:t>相关责任并赔偿采购人经济损失。</w:t>
            </w:r>
          </w:p>
          <w:p w14:paraId="5C7B3E89">
            <w:pPr>
              <w:snapToGrid w:val="0"/>
              <w:spacing w:line="276" w:lineRule="auto"/>
              <w:rPr>
                <w:rFonts w:ascii="宋体" w:hAnsi="宋体"/>
                <w:color w:val="auto"/>
                <w:kern w:val="0"/>
                <w:szCs w:val="22"/>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应保证针对本项目的货物（含硬件、软件及服务）</w:t>
            </w:r>
            <w:r>
              <w:rPr>
                <w:rFonts w:hint="eastAsia" w:ascii="宋体" w:hAnsi="宋体"/>
                <w:color w:val="auto"/>
                <w:kern w:val="0"/>
                <w:szCs w:val="22"/>
                <w:lang w:eastAsia="zh-CN"/>
              </w:rPr>
              <w:t>涉及</w:t>
            </w:r>
            <w:r>
              <w:rPr>
                <w:rFonts w:ascii="宋体" w:hAnsi="宋体"/>
                <w:color w:val="auto"/>
                <w:kern w:val="0"/>
                <w:szCs w:val="22"/>
              </w:rPr>
              <w:t>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olor w:val="auto"/>
                <w:kern w:val="0"/>
                <w:szCs w:val="22"/>
                <w:lang w:eastAsia="zh-CN"/>
              </w:rPr>
              <w:t>报价</w:t>
            </w:r>
            <w:r>
              <w:rPr>
                <w:rFonts w:ascii="宋体" w:hAnsi="宋体"/>
                <w:color w:val="auto"/>
                <w:kern w:val="0"/>
                <w:szCs w:val="22"/>
              </w:rPr>
              <w:t>人承担。</w:t>
            </w:r>
          </w:p>
          <w:p w14:paraId="1E57DCD8">
            <w:pPr>
              <w:snapToGrid w:val="0"/>
              <w:spacing w:line="276" w:lineRule="auto"/>
              <w:rPr>
                <w:rFonts w:hint="default" w:ascii="宋体" w:hAnsi="宋体"/>
                <w:color w:val="auto"/>
                <w:kern w:val="0"/>
                <w:szCs w:val="22"/>
                <w:highlight w:val="none"/>
                <w:lang w:val="en-US" w:eastAsia="zh-CN"/>
              </w:rPr>
            </w:pPr>
            <w:r>
              <w:rPr>
                <w:rFonts w:hint="eastAsia" w:ascii="宋体" w:hAnsi="宋体"/>
                <w:color w:val="auto"/>
                <w:kern w:val="0"/>
                <w:szCs w:val="22"/>
                <w:highlight w:val="none"/>
                <w:lang w:eastAsia="zh-CN"/>
              </w:rPr>
              <w:t>（</w:t>
            </w:r>
            <w:r>
              <w:rPr>
                <w:rFonts w:hint="eastAsia" w:ascii="宋体" w:hAnsi="宋体"/>
                <w:color w:val="auto"/>
                <w:kern w:val="0"/>
                <w:szCs w:val="22"/>
                <w:highlight w:val="none"/>
                <w:lang w:val="en-US" w:eastAsia="zh-CN"/>
              </w:rPr>
              <w:t>4）</w:t>
            </w:r>
            <w:r>
              <w:rPr>
                <w:rFonts w:ascii="宋体" w:hAnsi="宋体"/>
                <w:color w:val="auto"/>
                <w:kern w:val="0"/>
                <w:szCs w:val="22"/>
                <w:highlight w:val="none"/>
              </w:rPr>
              <w:t>报价人原有的、独立于本项目之外的知识产权仍归报价人所有；但报价人将前述知识产权用于本项目交付成果的，采购人享有永久使用权。</w:t>
            </w:r>
          </w:p>
          <w:p w14:paraId="7E36845A">
            <w:pPr>
              <w:widowControl/>
              <w:numPr>
                <w:ilvl w:val="0"/>
                <w:numId w:val="0"/>
              </w:numPr>
              <w:shd w:val="clear"/>
              <w:adjustRightInd w:val="0"/>
              <w:snapToGrid w:val="0"/>
              <w:spacing w:line="520" w:lineRule="exact"/>
              <w:jc w:val="left"/>
              <w:rPr>
                <w:rFonts w:hint="eastAsia" w:ascii="Arial" w:hAnsi="Arial" w:eastAsia="宋体" w:cs="Arial"/>
                <w:b w:val="0"/>
                <w:bCs w:val="0"/>
                <w:color w:val="auto"/>
                <w:kern w:val="0"/>
                <w:sz w:val="21"/>
                <w:szCs w:val="21"/>
                <w:highlight w:val="none"/>
                <w:lang w:val="en-US" w:eastAsia="zh-CN"/>
              </w:rPr>
            </w:pPr>
            <w:r>
              <w:rPr>
                <w:rFonts w:hint="eastAsia" w:ascii="Arial" w:hAnsi="Arial" w:eastAsia="宋体" w:cs="Arial"/>
                <w:b w:val="0"/>
                <w:bCs w:val="0"/>
                <w:color w:val="auto"/>
                <w:kern w:val="0"/>
                <w:sz w:val="21"/>
                <w:szCs w:val="21"/>
                <w:highlight w:val="none"/>
                <w:lang w:val="en-US" w:eastAsia="zh-CN"/>
              </w:rPr>
              <w:t>4.</w:t>
            </w:r>
            <w:r>
              <w:rPr>
                <w:rFonts w:ascii="Arial" w:hAnsi="Arial" w:eastAsia="宋体" w:cs="Arial"/>
                <w:b w:val="0"/>
                <w:bCs w:val="0"/>
                <w:color w:val="auto"/>
                <w:kern w:val="0"/>
                <w:sz w:val="21"/>
                <w:szCs w:val="21"/>
                <w:highlight w:val="none"/>
              </w:rPr>
              <w:t>付款</w:t>
            </w:r>
            <w:r>
              <w:rPr>
                <w:rFonts w:hint="eastAsia" w:ascii="Arial" w:hAnsi="Arial" w:eastAsia="宋体" w:cs="Arial"/>
                <w:b w:val="0"/>
                <w:bCs w:val="0"/>
                <w:color w:val="auto"/>
                <w:kern w:val="0"/>
                <w:sz w:val="21"/>
                <w:szCs w:val="21"/>
                <w:highlight w:val="none"/>
                <w:lang w:val="en-US" w:eastAsia="zh-CN"/>
              </w:rPr>
              <w:t>要求</w:t>
            </w:r>
          </w:p>
          <w:p w14:paraId="21200337">
            <w:pPr>
              <w:numPr>
                <w:ilvl w:val="0"/>
                <w:numId w:val="2"/>
              </w:numPr>
              <w:shd w:val="clear"/>
              <w:ind w:left="425" w:leftChars="0" w:hanging="425" w:firstLineChars="0"/>
              <w:rPr>
                <w:rFonts w:hint="eastAsia" w:ascii="Arial" w:hAnsi="Arial" w:eastAsia="宋体" w:cs="Arial"/>
                <w:color w:val="auto"/>
                <w:kern w:val="0"/>
                <w:sz w:val="21"/>
                <w:szCs w:val="21"/>
                <w:highlight w:val="none"/>
                <w:lang w:val="en-US" w:eastAsia="zh-CN"/>
              </w:rPr>
            </w:pPr>
            <w:r>
              <w:rPr>
                <w:rFonts w:hint="eastAsia" w:ascii="Arial" w:hAnsi="Arial" w:eastAsia="宋体" w:cs="Arial"/>
                <w:color w:val="auto"/>
                <w:kern w:val="0"/>
                <w:sz w:val="21"/>
                <w:szCs w:val="21"/>
                <w:highlight w:val="none"/>
                <w:lang w:val="en-US" w:eastAsia="zh-CN"/>
              </w:rPr>
              <w:t>首期付款： 合同签订之日起报价人应在5个工作日内向采购人开具合同总额的40%首款的增值税专用发票。采购人收到发票后，于20个工作日内办理支付手续。</w:t>
            </w:r>
          </w:p>
          <w:p w14:paraId="46D307E4">
            <w:pPr>
              <w:numPr>
                <w:ilvl w:val="0"/>
                <w:numId w:val="2"/>
              </w:numPr>
              <w:shd w:val="clear"/>
              <w:ind w:left="425" w:leftChars="0" w:hanging="425" w:firstLineChars="0"/>
              <w:rPr>
                <w:rFonts w:hint="eastAsia" w:ascii="Arial" w:hAnsi="Arial" w:eastAsia="宋体" w:cs="Arial"/>
                <w:color w:val="auto"/>
                <w:kern w:val="0"/>
                <w:sz w:val="21"/>
                <w:szCs w:val="21"/>
                <w:highlight w:val="none"/>
                <w:lang w:val="en-US" w:eastAsia="zh-CN"/>
              </w:rPr>
            </w:pPr>
            <w:r>
              <w:rPr>
                <w:rFonts w:hint="eastAsia" w:ascii="Arial" w:hAnsi="Arial" w:eastAsia="宋体" w:cs="Arial"/>
                <w:color w:val="auto"/>
                <w:kern w:val="0"/>
                <w:sz w:val="21"/>
                <w:szCs w:val="21"/>
                <w:highlight w:val="none"/>
                <w:lang w:val="en-US" w:eastAsia="zh-CN"/>
              </w:rPr>
              <w:t>报价人完成全部《岗位能力图谱》文本、论证材料、研制说明等核心交付成果，并经采购人验收合格后，采购人支付合同总额的30%（即图谱研制服务费）第二次款；</w:t>
            </w:r>
          </w:p>
          <w:p w14:paraId="251FAA76">
            <w:pPr>
              <w:numPr>
                <w:ilvl w:val="0"/>
                <w:numId w:val="2"/>
              </w:numPr>
              <w:shd w:val="clear"/>
              <w:ind w:left="425" w:leftChars="0" w:hanging="425" w:firstLineChars="0"/>
              <w:rPr>
                <w:rFonts w:hint="eastAsia" w:ascii="Arial" w:hAnsi="Arial" w:eastAsia="宋体" w:cs="Arial"/>
                <w:color w:val="auto"/>
                <w:kern w:val="0"/>
                <w:sz w:val="21"/>
                <w:szCs w:val="21"/>
                <w:highlight w:val="none"/>
                <w:lang w:val="en-US" w:eastAsia="zh-CN"/>
              </w:rPr>
            </w:pPr>
            <w:r>
              <w:rPr>
                <w:rFonts w:hint="eastAsia" w:ascii="Arial" w:hAnsi="Arial" w:eastAsia="宋体" w:cs="Arial"/>
                <w:color w:val="auto"/>
                <w:kern w:val="0"/>
                <w:sz w:val="21"/>
                <w:szCs w:val="21"/>
                <w:highlight w:val="none"/>
                <w:lang w:val="en-US" w:eastAsia="zh-CN"/>
              </w:rPr>
              <w:t>报价人协助采购人在有色金属行业职业技能鉴定指导中心完成申报，并取得加盖公章的正式《发布证明》后，采购人支付剩余合同总额的30%的配套服务费；</w:t>
            </w:r>
          </w:p>
          <w:p w14:paraId="105CC1F0">
            <w:pPr>
              <w:numPr>
                <w:ilvl w:val="0"/>
                <w:numId w:val="2"/>
              </w:numPr>
              <w:shd w:val="clear"/>
              <w:ind w:left="425" w:leftChars="0" w:hanging="425" w:firstLineChars="0"/>
              <w:rPr>
                <w:rFonts w:hint="eastAsia" w:ascii="Arial" w:hAnsi="Arial" w:eastAsia="宋体" w:cs="Arial"/>
                <w:color w:val="auto"/>
                <w:kern w:val="0"/>
                <w:sz w:val="21"/>
                <w:szCs w:val="21"/>
                <w:highlight w:val="none"/>
                <w:lang w:val="en-US" w:eastAsia="zh-CN"/>
              </w:rPr>
            </w:pPr>
            <w:r>
              <w:rPr>
                <w:rFonts w:hint="eastAsia" w:ascii="Arial" w:hAnsi="Arial" w:eastAsia="宋体" w:cs="Arial"/>
                <w:color w:val="auto"/>
                <w:kern w:val="0"/>
                <w:sz w:val="21"/>
                <w:szCs w:val="21"/>
                <w:highlight w:val="none"/>
                <w:lang w:val="en-US" w:eastAsia="zh-CN"/>
              </w:rPr>
              <w:t>若自合同签订之日起6个月内报价人未能取得该《发布证明》，采购人有权不予支付剩余30%配套服务费，且不得视采购人违约。报价人须赔偿因此给采购人造成的直接经济损失，并保留追究报价人违约责任的权利；</w:t>
            </w:r>
          </w:p>
          <w:p w14:paraId="6F8B1A15">
            <w:pPr>
              <w:numPr>
                <w:ilvl w:val="0"/>
                <w:numId w:val="2"/>
              </w:numPr>
              <w:shd w:val="clear"/>
              <w:ind w:left="425" w:leftChars="0" w:hanging="425" w:firstLineChars="0"/>
              <w:rPr>
                <w:rFonts w:hint="eastAsia" w:ascii="Arial" w:hAnsi="Arial" w:eastAsia="宋体" w:cs="Arial"/>
                <w:color w:val="auto"/>
                <w:kern w:val="0"/>
                <w:sz w:val="21"/>
                <w:szCs w:val="21"/>
                <w:highlight w:val="none"/>
                <w:lang w:val="en-US" w:eastAsia="zh-CN"/>
              </w:rPr>
            </w:pPr>
            <w:r>
              <w:rPr>
                <w:rFonts w:hint="eastAsia" w:ascii="Arial" w:hAnsi="Arial" w:eastAsia="宋体" w:cs="Arial"/>
                <w:color w:val="auto"/>
                <w:kern w:val="0"/>
                <w:sz w:val="21"/>
                <w:szCs w:val="21"/>
                <w:highlight w:val="none"/>
                <w:lang w:val="en-US" w:eastAsia="zh-CN"/>
              </w:rPr>
              <w:t>被选中的报价人开具相应金额的增值税专用发票给采购人，采购人收到发票后 20 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协商。</w:t>
            </w:r>
          </w:p>
          <w:p w14:paraId="78544289">
            <w:pPr>
              <w:numPr>
                <w:ilvl w:val="0"/>
                <w:numId w:val="0"/>
              </w:numPr>
              <w:shd w:val="clear"/>
              <w:ind w:leftChars="0"/>
              <w:rPr>
                <w:rFonts w:hint="eastAsia" w:ascii="Arial" w:hAnsi="Arial" w:eastAsia="宋体" w:cs="Arial"/>
                <w:color w:val="auto"/>
                <w:kern w:val="0"/>
                <w:sz w:val="21"/>
                <w:szCs w:val="21"/>
                <w:highlight w:val="none"/>
                <w:lang w:val="en-US" w:eastAsia="zh-CN"/>
              </w:rPr>
            </w:pPr>
            <w:r>
              <w:rPr>
                <w:rFonts w:hint="eastAsia" w:ascii="Arial" w:hAnsi="Arial" w:eastAsia="宋体" w:cs="Arial"/>
                <w:color w:val="auto"/>
                <w:kern w:val="0"/>
                <w:sz w:val="21"/>
                <w:szCs w:val="21"/>
                <w:highlight w:val="none"/>
                <w:lang w:val="en-US" w:eastAsia="zh-CN"/>
              </w:rPr>
              <w:t>5.履约保证金</w:t>
            </w:r>
          </w:p>
          <w:p w14:paraId="1BE1A750">
            <w:pPr>
              <w:widowControl/>
              <w:numPr>
                <w:ilvl w:val="0"/>
                <w:numId w:val="0"/>
              </w:numPr>
              <w:adjustRightInd w:val="0"/>
              <w:snapToGrid w:val="0"/>
              <w:spacing w:line="360" w:lineRule="auto"/>
              <w:jc w:val="left"/>
              <w:rPr>
                <w:rFonts w:ascii="Arial" w:hAnsi="Arial" w:eastAsia="宋体" w:cs="Arial"/>
                <w:color w:val="auto"/>
                <w:kern w:val="0"/>
                <w:sz w:val="21"/>
                <w:szCs w:val="21"/>
              </w:rPr>
            </w:pPr>
            <w:r>
              <w:rPr>
                <w:rFonts w:hint="eastAsia" w:ascii="Arial" w:hAnsi="Arial" w:eastAsia="宋体" w:cs="Arial"/>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132AF815">
            <w:pPr>
              <w:widowControl/>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履约保证金账户：</w:t>
            </w:r>
          </w:p>
          <w:p w14:paraId="408F29C6">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名  称：柳州职业技术大学</w:t>
            </w:r>
          </w:p>
          <w:p w14:paraId="0CFE26CA">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开户行：交通银行西江支行</w:t>
            </w:r>
          </w:p>
          <w:p w14:paraId="567A8778">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账  号：</w:t>
            </w:r>
            <w:r>
              <w:rPr>
                <w:rFonts w:ascii="Arial" w:hAnsi="Arial" w:eastAsia="宋体" w:cs="Arial"/>
                <w:b w:val="0"/>
                <w:bCs/>
                <w:color w:val="auto"/>
                <w:kern w:val="0"/>
                <w:sz w:val="21"/>
                <w:szCs w:val="21"/>
              </w:rPr>
              <w:t>452060600018120020185</w:t>
            </w:r>
          </w:p>
          <w:p w14:paraId="3CBF74F1">
            <w:pPr>
              <w:pStyle w:val="7"/>
              <w:spacing w:line="360" w:lineRule="auto"/>
              <w:rPr>
                <w:rFonts w:hint="eastAsia" w:cs="Times New Roman"/>
                <w:color w:val="auto"/>
                <w:sz w:val="21"/>
                <w:szCs w:val="21"/>
              </w:rPr>
            </w:pPr>
            <w:r>
              <w:rPr>
                <w:rFonts w:hint="eastAsia" w:ascii="Arial" w:hAnsi="Arial" w:eastAsia="宋体" w:cs="Arial"/>
                <w:b w:val="0"/>
                <w:bCs/>
                <w:color w:val="auto"/>
                <w:kern w:val="0"/>
                <w:sz w:val="21"/>
                <w:szCs w:val="21"/>
              </w:rPr>
              <w:t>转账时注明：《锂电池回收与综合利用》岗位能力图谱建</w:t>
            </w:r>
            <w:r>
              <w:rPr>
                <w:rFonts w:hint="eastAsia" w:ascii="Arial" w:hAnsi="Arial" w:eastAsia="宋体" w:cs="Arial"/>
                <w:b w:val="0"/>
                <w:bCs/>
                <w:color w:val="auto"/>
                <w:kern w:val="0"/>
                <w:sz w:val="21"/>
                <w:szCs w:val="21"/>
                <w:lang w:eastAsia="zh-CN"/>
              </w:rPr>
              <w:t>设</w:t>
            </w:r>
            <w:r>
              <w:rPr>
                <w:rFonts w:hint="eastAsia" w:ascii="Arial" w:hAnsi="Arial" w:eastAsia="宋体" w:cs="Arial"/>
                <w:b w:val="0"/>
                <w:bCs/>
                <w:color w:val="auto"/>
                <w:kern w:val="0"/>
                <w:sz w:val="21"/>
                <w:szCs w:val="21"/>
              </w:rPr>
              <w:t>采购项目，采购编号</w:t>
            </w:r>
            <w:r>
              <w:rPr>
                <w:rFonts w:hint="eastAsia" w:ascii="Arial" w:hAnsi="Arial" w:eastAsia="宋体" w:cs="Arial"/>
                <w:b/>
                <w:bCs w:val="0"/>
                <w:color w:val="auto"/>
                <w:kern w:val="0"/>
                <w:sz w:val="21"/>
                <w:szCs w:val="21"/>
                <w:lang w:val="en-US" w:eastAsia="zh-CN"/>
              </w:rPr>
              <w:t>LZPU2026-23</w:t>
            </w:r>
            <w:r>
              <w:rPr>
                <w:rFonts w:hint="eastAsia" w:ascii="Arial" w:hAnsi="Arial" w:eastAsia="宋体" w:cs="Arial"/>
                <w:b w:val="0"/>
                <w:bCs/>
                <w:color w:val="auto"/>
                <w:kern w:val="0"/>
                <w:sz w:val="21"/>
                <w:szCs w:val="21"/>
              </w:rPr>
              <w:t xml:space="preserve"> 履约保证金</w:t>
            </w:r>
            <w:r>
              <w:rPr>
                <w:rFonts w:hint="eastAsia" w:ascii="Arial" w:hAnsi="Arial" w:eastAsia="宋体" w:cs="Arial"/>
                <w:color w:val="auto"/>
                <w:kern w:val="0"/>
                <w:sz w:val="21"/>
                <w:szCs w:val="21"/>
              </w:rPr>
              <w:t>电汇、转账的持银行回执复印件（非电汇、转账的出具其他保证金递交证明文件）、中标（成交）通知书（确认书）及合同到柳州职业技术大学签署合同。</w:t>
            </w:r>
          </w:p>
          <w:p w14:paraId="1B6825B9">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6.验收要求</w:t>
            </w:r>
          </w:p>
          <w:p w14:paraId="5CB4ACEA">
            <w:pPr>
              <w:pStyle w:val="7"/>
              <w:rPr>
                <w:rFonts w:hint="eastAsia" w:cs="Times New Roman"/>
                <w:color w:val="auto"/>
                <w:sz w:val="21"/>
                <w:szCs w:val="21"/>
                <w:lang w:val="en-US" w:eastAsia="zh-CN"/>
              </w:rPr>
            </w:pPr>
            <w:r>
              <w:rPr>
                <w:rFonts w:hint="eastAsia" w:cs="Times New Roman"/>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7A91FB9C">
            <w:pPr>
              <w:pStyle w:val="7"/>
              <w:rPr>
                <w:rFonts w:hint="eastAsia" w:cs="Times New Roman"/>
                <w:color w:val="auto"/>
                <w:sz w:val="21"/>
                <w:szCs w:val="21"/>
                <w:lang w:val="en-US" w:eastAsia="zh-CN"/>
              </w:rPr>
            </w:pPr>
            <w:r>
              <w:rPr>
                <w:rFonts w:hint="eastAsia" w:cs="Times New Roman"/>
                <w:color w:val="auto"/>
                <w:sz w:val="21"/>
                <w:szCs w:val="21"/>
                <w:lang w:val="en-US" w:eastAsia="zh-CN"/>
              </w:rPr>
              <w:t>（2）中标报价人须确保货物为原制造商制造（或原厂组装）的全新产品，无侵权行为、表面无划损、无任何缺陷隐患，在中国境内可依常规安全合法使用。</w:t>
            </w:r>
          </w:p>
          <w:p w14:paraId="3BC60A87">
            <w:pPr>
              <w:pStyle w:val="7"/>
              <w:rPr>
                <w:rFonts w:hint="eastAsia" w:cs="Times New Roman"/>
                <w:color w:val="auto"/>
                <w:sz w:val="21"/>
                <w:szCs w:val="21"/>
                <w:lang w:val="en-US" w:eastAsia="zh-CN"/>
              </w:rPr>
            </w:pPr>
            <w:r>
              <w:rPr>
                <w:rFonts w:hint="eastAsia" w:cs="Times New Roman"/>
                <w:color w:val="auto"/>
                <w:sz w:val="21"/>
                <w:szCs w:val="21"/>
                <w:lang w:val="en-US" w:eastAsia="zh-CN"/>
              </w:rPr>
              <w:t>（3）供货时中标报价人应将关键货物的用户手册、保修手册、有关单证资料及配备件等交付给采购人，使用操作及安全须知等重要资料应附有中文说明。</w:t>
            </w:r>
          </w:p>
          <w:p w14:paraId="40831A56">
            <w:pPr>
              <w:pStyle w:val="7"/>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6D6EF5FE">
            <w:pPr>
              <w:pStyle w:val="7"/>
              <w:rPr>
                <w:rFonts w:hint="eastAsia" w:cs="Times New Roman"/>
                <w:color w:val="auto"/>
                <w:sz w:val="21"/>
                <w:szCs w:val="21"/>
                <w:lang w:val="en-US" w:eastAsia="zh-CN"/>
              </w:rPr>
            </w:pPr>
            <w:r>
              <w:rPr>
                <w:rFonts w:hint="eastAsia" w:cs="Times New Roman"/>
                <w:color w:val="auto"/>
                <w:sz w:val="21"/>
                <w:szCs w:val="21"/>
                <w:lang w:val="en-US" w:eastAsia="zh-CN"/>
              </w:rPr>
              <w:t>（5）中标报价人必须依照采购文件的要求和应标文件的承诺，将设备、系统安装并调试至正常运行的最佳状态，并完成采购人的人员培训方可申请采购人正式验收。</w:t>
            </w:r>
          </w:p>
          <w:p w14:paraId="6FECFF96">
            <w:pPr>
              <w:pStyle w:val="7"/>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（6）采购人有权委托第三方进行履约验收，履约验收费用（含运行耗材、验收专家费等全部费用）由中标报价人支付。报价人在报价时自行考虑。</w:t>
            </w:r>
          </w:p>
          <w:p w14:paraId="14236056">
            <w:pPr>
              <w:snapToGrid w:val="0"/>
              <w:spacing w:line="276" w:lineRule="auto"/>
              <w:rPr>
                <w:rFonts w:hint="eastAsia" w:cs="Times New Roman"/>
                <w:color w:val="auto"/>
                <w:sz w:val="21"/>
                <w:szCs w:val="21"/>
                <w:lang w:val="en-US" w:eastAsia="zh-CN"/>
              </w:rPr>
            </w:pPr>
            <w:r>
              <w:rPr>
                <w:rFonts w:hint="eastAsia" w:cs="Times New Roman"/>
                <w:color w:val="auto"/>
                <w:sz w:val="21"/>
                <w:szCs w:val="21"/>
                <w:lang w:val="en-US" w:eastAsia="zh-CN"/>
              </w:rPr>
              <w:t>（7）中标</w:t>
            </w:r>
            <w:r>
              <w:rPr>
                <w:rFonts w:hint="eastAsia" w:ascii="宋体" w:hAnsi="宋体"/>
                <w:kern w:val="0"/>
                <w:szCs w:val="22"/>
                <w:lang w:val="en-US" w:eastAsia="zh-CN"/>
              </w:rPr>
              <w:t>报价人</w:t>
            </w:r>
            <w:r>
              <w:rPr>
                <w:rFonts w:ascii="宋体" w:hAnsi="宋体"/>
                <w:kern w:val="0"/>
                <w:szCs w:val="22"/>
              </w:rPr>
              <w:t>完成安装调试后，采购人可以进行累计运行时间不超过72小时的试运行，以确认所供货物（含硬件、软件及服务）功能参数、兼容性及稳定性符合标准达到初验条件，在试运行期间出现问题</w:t>
            </w:r>
            <w:r>
              <w:rPr>
                <w:rFonts w:hint="eastAsia" w:cs="Times New Roman"/>
                <w:color w:val="auto"/>
                <w:sz w:val="21"/>
                <w:szCs w:val="21"/>
                <w:lang w:val="en-US" w:eastAsia="zh-CN"/>
              </w:rPr>
              <w:t>中标</w:t>
            </w:r>
            <w:r>
              <w:rPr>
                <w:rFonts w:hint="eastAsia" w:ascii="宋体" w:hAnsi="宋体"/>
                <w:kern w:val="0"/>
                <w:szCs w:val="22"/>
                <w:lang w:val="en-US" w:eastAsia="zh-CN"/>
              </w:rPr>
              <w:t>报价人</w:t>
            </w:r>
            <w:r>
              <w:rPr>
                <w:rFonts w:ascii="宋体" w:hAnsi="宋体"/>
                <w:kern w:val="0"/>
                <w:szCs w:val="22"/>
              </w:rPr>
              <w:t>应在接到采购人书面反馈后三日内解决，在解决问题前此项目仍视为尚未完成安装调试。如造成最终验收合格交付时间超过合同约定的按合同相关条款执行。</w:t>
            </w:r>
          </w:p>
          <w:p w14:paraId="74BDA0D8">
            <w:pPr>
              <w:pStyle w:val="7"/>
              <w:rPr>
                <w:rFonts w:hint="default" w:cs="Times New Roman" w:eastAsiaTheme="minorEastAsia"/>
                <w:sz w:val="24"/>
                <w:szCs w:val="24"/>
                <w:lang w:val="en-US" w:eastAsia="zh-CN"/>
              </w:rPr>
            </w:pPr>
            <w:r>
              <w:rPr>
                <w:rFonts w:hint="eastAsia" w:cs="Times New Roman"/>
                <w:color w:val="auto"/>
                <w:sz w:val="21"/>
                <w:szCs w:val="21"/>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w:t>
      </w:r>
      <w:r>
        <w:rPr>
          <w:rFonts w:hint="eastAsia" w:ascii="Arial" w:hAnsi="Arial" w:eastAsia="宋体" w:cs="Arial"/>
          <w:color w:val="000000"/>
          <w:kern w:val="0"/>
          <w:sz w:val="24"/>
          <w:szCs w:val="28"/>
          <w:lang w:eastAsia="zh-CN"/>
        </w:rPr>
        <w:t>报价人</w:t>
      </w:r>
      <w:r>
        <w:rPr>
          <w:rFonts w:ascii="Arial" w:hAnsi="Arial" w:eastAsia="宋体" w:cs="Arial"/>
          <w:color w:val="000000"/>
          <w:kern w:val="0"/>
          <w:sz w:val="24"/>
          <w:szCs w:val="28"/>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w:t>
      </w:r>
      <w:r>
        <w:rPr>
          <w:rFonts w:hint="eastAsia" w:asciiTheme="majorEastAsia" w:hAnsiTheme="majorEastAsia" w:eastAsiaTheme="majorEastAsia" w:cstheme="majorEastAsia"/>
          <w:kern w:val="0"/>
          <w:sz w:val="24"/>
          <w:szCs w:val="28"/>
          <w:lang w:eastAsia="zh-CN"/>
        </w:rPr>
        <w:t>报价人</w:t>
      </w:r>
      <w:r>
        <w:rPr>
          <w:rFonts w:hint="eastAsia" w:asciiTheme="majorEastAsia" w:hAnsiTheme="majorEastAsia" w:eastAsiaTheme="majorEastAsia" w:cstheme="majorEastAsia"/>
          <w:kern w:val="0"/>
          <w:sz w:val="24"/>
          <w:szCs w:val="28"/>
        </w:rPr>
        <w:t>，不得参加同一合同项下的采购活动。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b/>
          <w:bCs/>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w:t>
      </w:r>
      <w:r>
        <w:rPr>
          <w:rFonts w:hint="eastAsia" w:asciiTheme="majorEastAsia" w:hAnsiTheme="majorEastAsia" w:eastAsiaTheme="majorEastAsia" w:cstheme="majorEastAsia"/>
          <w:b/>
          <w:bCs/>
          <w:kern w:val="0"/>
          <w:sz w:val="24"/>
          <w:szCs w:val="28"/>
        </w:rPr>
        <w:t>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报价人</w:t>
      </w:r>
      <w:r>
        <w:rPr>
          <w:rFonts w:hint="eastAsia" w:asciiTheme="majorEastAsia" w:hAnsiTheme="majorEastAsia" w:eastAsiaTheme="majorEastAsia" w:cstheme="majorEastAsia"/>
          <w:color w:val="auto"/>
          <w:sz w:val="24"/>
          <w:szCs w:val="24"/>
          <w:highlight w:val="none"/>
        </w:rPr>
        <w:t>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7"/>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20</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采购人将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0"/>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lang w:val="en-US" w:eastAsia="zh-CN" w:bidi="ar-SA"/>
        </w:rPr>
        <w:t>7.</w:t>
      </w: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kern w:val="0"/>
          <w:sz w:val="24"/>
          <w:szCs w:val="28"/>
        </w:rPr>
        <w:t>技术及需求咨询联系人：</w:t>
      </w:r>
      <w:r>
        <w:rPr>
          <w:rFonts w:hint="eastAsia" w:asciiTheme="majorEastAsia" w:hAnsiTheme="majorEastAsia" w:eastAsiaTheme="majorEastAsia" w:cstheme="majorEastAsia"/>
          <w:kern w:val="0"/>
          <w:sz w:val="24"/>
          <w:szCs w:val="28"/>
          <w:lang w:eastAsia="zh-CN"/>
        </w:rPr>
        <w:t>董</w:t>
      </w:r>
      <w:r>
        <w:rPr>
          <w:rFonts w:hint="eastAsia" w:asciiTheme="majorEastAsia" w:hAnsiTheme="majorEastAsia" w:eastAsiaTheme="majorEastAsia" w:cstheme="majorEastAsia"/>
          <w:kern w:val="0"/>
          <w:sz w:val="24"/>
          <w:szCs w:val="28"/>
          <w:lang w:val="en-US" w:eastAsia="zh-CN"/>
        </w:rPr>
        <w:t>老师</w:t>
      </w:r>
      <w:r>
        <w:rPr>
          <w:rFonts w:hint="eastAsia" w:asciiTheme="majorEastAsia" w:hAnsiTheme="majorEastAsia" w:eastAsiaTheme="majorEastAsia" w:cstheme="majorEastAsia"/>
          <w:kern w:val="0"/>
          <w:sz w:val="24"/>
          <w:szCs w:val="28"/>
        </w:rPr>
        <w:t xml:space="preserve">     联系电话：</w:t>
      </w:r>
      <w:r>
        <w:rPr>
          <w:rFonts w:hint="eastAsia" w:asciiTheme="majorEastAsia" w:hAnsiTheme="majorEastAsia" w:eastAsiaTheme="majorEastAsia" w:cstheme="majorEastAsia"/>
          <w:kern w:val="0"/>
          <w:sz w:val="24"/>
          <w:szCs w:val="28"/>
          <w:lang w:val="en-US" w:eastAsia="zh-CN"/>
        </w:rPr>
        <w:t xml:space="preserve">13539767704 </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5AA1FECF">
      <w:pPr>
        <w:widowControl/>
        <w:jc w:val="left"/>
        <w:rPr>
          <w:rFonts w:ascii="Arial" w:hAnsi="Arial" w:cs="Arial"/>
          <w:sz w:val="24"/>
          <w:szCs w:val="24"/>
        </w:rPr>
      </w:pPr>
    </w:p>
    <w:p w14:paraId="4C01A3FF">
      <w:pPr>
        <w:widowControl/>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702A5BB5">
      <w:pPr>
        <w:widowControl/>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w:t>
      </w:r>
      <w:r>
        <w:rPr>
          <w:rFonts w:hint="eastAsia" w:ascii="Arial" w:hAnsi="Arial" w:cs="Arial"/>
          <w:b w:val="0"/>
          <w:bCs/>
          <w:sz w:val="24"/>
          <w:szCs w:val="24"/>
          <w:lang w:val="en-US" w:eastAsia="zh-CN"/>
        </w:rPr>
        <w:t>6</w:t>
      </w:r>
      <w:r>
        <w:rPr>
          <w:rFonts w:ascii="Arial" w:hAnsi="Arial" w:cs="Arial"/>
          <w:b w:val="0"/>
          <w:bCs/>
          <w:sz w:val="24"/>
          <w:szCs w:val="24"/>
        </w:rPr>
        <w:t>年</w:t>
      </w:r>
      <w:r>
        <w:rPr>
          <w:rFonts w:hint="eastAsia" w:ascii="Arial" w:hAnsi="Arial" w:cs="Arial"/>
          <w:b w:val="0"/>
          <w:bCs/>
          <w:sz w:val="24"/>
          <w:szCs w:val="24"/>
          <w:lang w:val="en-US" w:eastAsia="zh-CN"/>
        </w:rPr>
        <w:t>7</w:t>
      </w:r>
      <w:r>
        <w:rPr>
          <w:rFonts w:ascii="Arial" w:hAnsi="Arial" w:cs="Arial"/>
          <w:b w:val="0"/>
          <w:bCs/>
          <w:sz w:val="24"/>
          <w:szCs w:val="24"/>
        </w:rPr>
        <w:t>月</w:t>
      </w:r>
      <w:r>
        <w:rPr>
          <w:rFonts w:hint="eastAsia" w:ascii="Arial" w:hAnsi="Arial" w:cs="Arial"/>
          <w:b w:val="0"/>
          <w:bCs/>
          <w:sz w:val="24"/>
          <w:szCs w:val="24"/>
          <w:lang w:val="en-US" w:eastAsia="zh-CN"/>
        </w:rPr>
        <w:t>14</w:t>
      </w:r>
      <w:r>
        <w:rPr>
          <w:rFonts w:ascii="Arial" w:hAnsi="Arial" w:cs="Arial"/>
          <w:b w:val="0"/>
          <w:bCs/>
          <w:sz w:val="24"/>
          <w:szCs w:val="24"/>
        </w:rPr>
        <w:t>日</w:t>
      </w:r>
    </w:p>
    <w:p w14:paraId="1359F208">
      <w:pPr>
        <w:pStyle w:val="8"/>
        <w:snapToGrid w:val="0"/>
        <w:spacing w:before="295" w:after="295" w:line="400" w:lineRule="exact"/>
        <w:rPr>
          <w:rFonts w:ascii="Arial" w:hAnsi="Arial" w:cs="Arial"/>
          <w:bCs/>
          <w:sz w:val="24"/>
          <w:szCs w:val="24"/>
        </w:rPr>
      </w:pPr>
    </w:p>
    <w:p w14:paraId="4591B3EC">
      <w:pPr>
        <w:pStyle w:val="9"/>
        <w:ind w:left="5250"/>
      </w:pPr>
    </w:p>
    <w:p w14:paraId="096496B2">
      <w:pPr>
        <w:pStyle w:val="7"/>
      </w:pPr>
    </w:p>
    <w:p w14:paraId="25FFD69B">
      <w:pPr>
        <w:pStyle w:val="7"/>
      </w:pPr>
    </w:p>
    <w:p w14:paraId="742E4DC1">
      <w:pPr>
        <w:pStyle w:val="7"/>
      </w:pPr>
    </w:p>
    <w:p w14:paraId="4673AFA2">
      <w:pPr>
        <w:pStyle w:val="7"/>
      </w:pPr>
    </w:p>
    <w:p w14:paraId="406173FD">
      <w:pPr>
        <w:pStyle w:val="7"/>
      </w:pPr>
    </w:p>
    <w:p w14:paraId="18E4A4C8">
      <w:pPr>
        <w:pStyle w:val="7"/>
      </w:pPr>
    </w:p>
    <w:p w14:paraId="093736C9">
      <w:pPr>
        <w:pStyle w:val="7"/>
      </w:pPr>
    </w:p>
    <w:p w14:paraId="6CCD3680">
      <w:pPr>
        <w:pStyle w:val="7"/>
      </w:pPr>
    </w:p>
    <w:p w14:paraId="37277183">
      <w:pPr>
        <w:pStyle w:val="7"/>
      </w:pPr>
    </w:p>
    <w:p w14:paraId="2CB55CBD">
      <w:pPr>
        <w:pStyle w:val="7"/>
      </w:pPr>
    </w:p>
    <w:p w14:paraId="6E429432">
      <w:pPr>
        <w:pStyle w:val="7"/>
      </w:pPr>
    </w:p>
    <w:p w14:paraId="78547B27">
      <w:pPr>
        <w:pStyle w:val="7"/>
      </w:pPr>
    </w:p>
    <w:p w14:paraId="28C4D701">
      <w:pPr>
        <w:pStyle w:val="7"/>
      </w:pPr>
    </w:p>
    <w:p w14:paraId="005921D0">
      <w:pPr>
        <w:pStyle w:val="7"/>
      </w:pPr>
    </w:p>
    <w:p w14:paraId="47F2C600">
      <w:pPr>
        <w:pStyle w:val="7"/>
      </w:pPr>
    </w:p>
    <w:p w14:paraId="22A0FCEE">
      <w:pPr>
        <w:pStyle w:val="7"/>
      </w:pPr>
    </w:p>
    <w:p w14:paraId="4726969B">
      <w:pPr>
        <w:pStyle w:val="7"/>
      </w:pPr>
    </w:p>
    <w:p w14:paraId="4A627CD7">
      <w:pPr>
        <w:pStyle w:val="7"/>
      </w:pPr>
    </w:p>
    <w:p w14:paraId="1FF8B3DA">
      <w:pPr>
        <w:pStyle w:val="7"/>
        <w:jc w:val="center"/>
        <w:rPr>
          <w:rFonts w:hint="eastAsia"/>
          <w:b/>
          <w:sz w:val="48"/>
          <w:szCs w:val="40"/>
        </w:rPr>
      </w:pPr>
      <w:r>
        <w:rPr>
          <w:rFonts w:hint="eastAsia"/>
          <w:b/>
          <w:sz w:val="44"/>
          <w:szCs w:val="36"/>
        </w:rPr>
        <w:t xml:space="preserve">  </w:t>
      </w:r>
      <w:bookmarkStart w:id="0" w:name="_Toc254970556"/>
      <w:bookmarkStart w:id="1" w:name="_Toc254970697"/>
      <w:bookmarkStart w:id="2" w:name="_Toc107424598"/>
      <w:r>
        <w:rPr>
          <w:rFonts w:hint="eastAsia"/>
          <w:b/>
          <w:sz w:val="48"/>
          <w:szCs w:val="40"/>
        </w:rPr>
        <w:t>报价文件格式</w:t>
      </w:r>
    </w:p>
    <w:p w14:paraId="43B22B32">
      <w:pPr>
        <w:pStyle w:val="7"/>
        <w:jc w:val="center"/>
        <w:rPr>
          <w:rFonts w:hint="eastAsia"/>
          <w:b/>
          <w:sz w:val="48"/>
          <w:szCs w:val="40"/>
        </w:rPr>
      </w:pP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hint="eastAsia" w:ascii="宋体" w:hAnsi="宋体" w:eastAsia="仿宋" w:cs="Times New Roman"/>
          <w:b/>
          <w:sz w:val="60"/>
          <w:szCs w:val="60"/>
        </w:rPr>
      </w:pPr>
      <w:r>
        <w:rPr>
          <w:rFonts w:hint="eastAsia" w:ascii="宋体" w:hAnsi="宋体" w:eastAsia="仿宋" w:cs="Times New Roman"/>
          <w:b/>
          <w:sz w:val="60"/>
          <w:szCs w:val="60"/>
        </w:rPr>
        <w:t>报 价 文 件</w:t>
      </w:r>
    </w:p>
    <w:p w14:paraId="25202C83">
      <w:pPr>
        <w:snapToGrid w:val="0"/>
        <w:spacing w:before="156" w:beforeLines="50" w:after="50" w:line="360" w:lineRule="auto"/>
        <w:jc w:val="center"/>
        <w:rPr>
          <w:rFonts w:hint="eastAsia" w:ascii="宋体" w:hAnsi="宋体" w:eastAsia="仿宋" w:cs="Times New Roman"/>
          <w:b/>
          <w:sz w:val="60"/>
          <w:szCs w:val="60"/>
        </w:rPr>
      </w:pPr>
    </w:p>
    <w:p w14:paraId="5F229C47">
      <w:pPr>
        <w:snapToGrid w:val="0"/>
        <w:spacing w:line="276" w:lineRule="auto"/>
        <w:ind w:firstLine="720" w:firstLineChars="200"/>
        <w:jc w:val="left"/>
        <w:rPr>
          <w:rFonts w:hint="default" w:ascii="宋体" w:hAnsi="宋体" w:eastAsia="仿宋" w:cs="Times New Roman"/>
          <w:bCs/>
          <w:sz w:val="36"/>
          <w:szCs w:val="36"/>
          <w:u w:val="single"/>
          <w:lang w:val="en-US" w:eastAsia="zh-CN"/>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lang w:val="en-US" w:eastAsia="zh-CN"/>
        </w:rPr>
        <w:t xml:space="preserve">                          </w:t>
      </w:r>
    </w:p>
    <w:p w14:paraId="431125E9">
      <w:pPr>
        <w:snapToGrid w:val="0"/>
        <w:spacing w:line="276" w:lineRule="auto"/>
        <w:ind w:firstLine="720" w:firstLineChars="200"/>
        <w:jc w:val="left"/>
        <w:rPr>
          <w:rFonts w:hint="eastAsia" w:ascii="宋体" w:hAnsi="宋体" w:eastAsia="仿宋" w:cs="Times New Roman"/>
          <w:bCs/>
          <w:sz w:val="36"/>
          <w:szCs w:val="36"/>
        </w:rPr>
      </w:pPr>
    </w:p>
    <w:p w14:paraId="345116F9">
      <w:pPr>
        <w:snapToGrid w:val="0"/>
        <w:spacing w:line="276" w:lineRule="auto"/>
        <w:ind w:firstLine="720" w:firstLineChars="200"/>
        <w:jc w:val="left"/>
        <w:rPr>
          <w:rFonts w:hint="default" w:ascii="宋体" w:hAnsi="宋体" w:eastAsia="仿宋" w:cs="Times New Roman"/>
          <w:bCs/>
          <w:sz w:val="36"/>
          <w:szCs w:val="36"/>
          <w:u w:val="single"/>
          <w:lang w:val="en-US" w:eastAsia="zh-CN"/>
        </w:rPr>
      </w:pPr>
      <w:r>
        <w:rPr>
          <w:rFonts w:hint="eastAsia" w:ascii="宋体" w:hAnsi="宋体" w:eastAsia="仿宋" w:cs="Times New Roman"/>
          <w:bCs/>
          <w:sz w:val="36"/>
          <w:szCs w:val="36"/>
        </w:rPr>
        <w:t>项目编号：</w:t>
      </w:r>
      <w:r>
        <w:rPr>
          <w:rFonts w:hint="eastAsia" w:ascii="宋体" w:hAnsi="宋体" w:eastAsia="仿宋" w:cs="Times New Roman"/>
          <w:bCs/>
          <w:sz w:val="36"/>
          <w:szCs w:val="36"/>
          <w:u w:val="single"/>
          <w:lang w:val="en-US" w:eastAsia="zh-CN"/>
        </w:rPr>
        <w:t xml:space="preserve">                          </w:t>
      </w:r>
    </w:p>
    <w:p w14:paraId="6AC79C0E">
      <w:pPr>
        <w:snapToGrid w:val="0"/>
        <w:spacing w:line="276" w:lineRule="auto"/>
        <w:ind w:firstLine="720" w:firstLineChars="200"/>
        <w:jc w:val="left"/>
        <w:rPr>
          <w:rFonts w:hint="eastAsia" w:ascii="宋体" w:hAnsi="宋体" w:eastAsia="仿宋" w:cs="Times New Roman"/>
          <w:bCs/>
          <w:sz w:val="36"/>
          <w:szCs w:val="36"/>
          <w:lang w:val="en-US" w:eastAsia="zh-CN"/>
        </w:rPr>
      </w:pPr>
      <w:r>
        <w:rPr>
          <w:rFonts w:hint="eastAsia" w:ascii="宋体" w:hAnsi="宋体" w:eastAsia="仿宋" w:cs="Times New Roman"/>
          <w:bCs/>
          <w:sz w:val="36"/>
          <w:szCs w:val="36"/>
          <w:lang w:val="en-US" w:eastAsia="zh-CN"/>
        </w:rPr>
        <w:t xml:space="preserve"> </w:t>
      </w: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2C04BBB">
      <w:pPr>
        <w:pStyle w:val="7"/>
        <w:jc w:val="center"/>
        <w:rPr>
          <w:b/>
          <w:sz w:val="44"/>
          <w:szCs w:val="36"/>
        </w:rPr>
      </w:pPr>
    </w:p>
    <w:p w14:paraId="4C728588">
      <w:pPr>
        <w:pStyle w:val="7"/>
        <w:jc w:val="left"/>
        <w:rPr>
          <w:b/>
          <w:sz w:val="44"/>
          <w:szCs w:val="36"/>
        </w:rPr>
      </w:pPr>
      <w:r>
        <w:rPr>
          <w:rFonts w:hint="eastAsia"/>
          <w:b/>
          <w:sz w:val="44"/>
          <w:szCs w:val="36"/>
        </w:rPr>
        <w:t>一、资格证明文件格式</w:t>
      </w: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w:t>
      </w:r>
      <w:bookmarkStart w:id="55" w:name="_GoBack"/>
      <w:bookmarkEnd w:id="55"/>
      <w:r>
        <w:rPr>
          <w:rFonts w:hint="eastAsia" w:ascii="宋体" w:hAnsi="Times New Roman" w:eastAsia="仿宋" w:cs="Times New Roman"/>
          <w:b/>
          <w:sz w:val="36"/>
          <w:szCs w:val="36"/>
        </w:rPr>
        <w:t>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lang w:eastAsia="zh-CN"/>
        </w:rPr>
        <w:t>报价人</w:t>
      </w:r>
      <w:r>
        <w:rPr>
          <w:rFonts w:hint="eastAsia" w:ascii="宋体" w:hAnsi="宋体" w:eastAsia="宋体" w:cs="Times New Roman"/>
          <w:bCs/>
          <w:sz w:val="30"/>
          <w:szCs w:val="28"/>
        </w:rPr>
        <w:t>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lang w:eastAsia="zh-CN"/>
        </w:rPr>
        <w:t>报价人</w:t>
      </w:r>
      <w:r>
        <w:rPr>
          <w:rFonts w:hint="eastAsia" w:ascii="宋体" w:hAnsi="宋体" w:eastAsia="宋体" w:cs="Times New Roman"/>
          <w:bCs/>
          <w:sz w:val="30"/>
          <w:szCs w:val="28"/>
        </w:rPr>
        <w:t>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2</w:t>
      </w:r>
      <w:r>
        <w:rPr>
          <w:rFonts w:hint="eastAsia" w:ascii="仿宋" w:hAnsi="仿宋" w:eastAsia="仿宋" w:cs="Times New Roman"/>
          <w:b/>
          <w:sz w:val="36"/>
          <w:szCs w:val="21"/>
        </w:rPr>
        <w:t>.</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lang w:val="en-US" w:eastAsia="zh-CN"/>
        </w:rPr>
        <w:t>3</w:t>
      </w:r>
      <w:r>
        <w:rPr>
          <w:rFonts w:hint="eastAsia" w:ascii="仿宋" w:hAnsi="仿宋" w:eastAsia="仿宋"/>
          <w:b/>
          <w:sz w:val="36"/>
          <w:szCs w:val="36"/>
        </w:rPr>
        <w:t>.法定代表人身份证明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lang w:val="en-US" w:eastAsia="zh-CN"/>
        </w:rPr>
        <w:t>4</w:t>
      </w:r>
      <w:r>
        <w:rPr>
          <w:rFonts w:hint="eastAsia" w:ascii="仿宋" w:hAnsi="仿宋" w:eastAsia="仿宋"/>
          <w:b/>
          <w:sz w:val="36"/>
          <w:szCs w:val="36"/>
        </w:rPr>
        <w:t>.授权委托书格式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5</w:t>
      </w:r>
      <w:r>
        <w:rPr>
          <w:rFonts w:hint="eastAsia" w:ascii="仿宋" w:hAnsi="仿宋" w:eastAsia="仿宋" w:cs="Times New Roman"/>
          <w:b/>
          <w:sz w:val="36"/>
          <w:szCs w:val="21"/>
        </w:rPr>
        <w:t>.报价人声明格式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w:t>
      </w:r>
      <w:r>
        <w:rPr>
          <w:rFonts w:hint="eastAsia" w:ascii="仿宋" w:hAnsi="仿宋" w:eastAsia="仿宋" w:cs="Times New Roman"/>
          <w:sz w:val="30"/>
          <w:szCs w:val="30"/>
          <w:lang w:eastAsia="zh-CN"/>
        </w:rPr>
        <w:t>报价人</w:t>
      </w:r>
      <w:r>
        <w:rPr>
          <w:rFonts w:hint="eastAsia" w:ascii="仿宋" w:hAnsi="仿宋" w:eastAsia="仿宋" w:cs="Times New Roman"/>
          <w:sz w:val="30"/>
          <w:szCs w:val="30"/>
        </w:rPr>
        <w:t>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w:t>
      </w:r>
      <w:r>
        <w:rPr>
          <w:rFonts w:hint="eastAsia" w:ascii="仿宋" w:hAnsi="仿宋" w:eastAsia="仿宋" w:cs="Times New Roman"/>
          <w:sz w:val="30"/>
          <w:szCs w:val="30"/>
          <w:lang w:eastAsia="zh-CN"/>
        </w:rPr>
        <w:t>报价人</w:t>
      </w:r>
      <w:r>
        <w:rPr>
          <w:rFonts w:hint="eastAsia" w:ascii="仿宋" w:hAnsi="仿宋" w:eastAsia="仿宋" w:cs="Times New Roman"/>
          <w:sz w:val="30"/>
          <w:szCs w:val="30"/>
        </w:rPr>
        <w:t>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w:t>
      </w:r>
      <w:r>
        <w:rPr>
          <w:rFonts w:hint="eastAsia" w:ascii="仿宋" w:hAnsi="仿宋" w:eastAsia="仿宋" w:cs="Times New Roman"/>
          <w:sz w:val="30"/>
          <w:szCs w:val="30"/>
          <w:lang w:eastAsia="zh-CN"/>
        </w:rPr>
        <w:t>报价人</w:t>
      </w:r>
      <w:r>
        <w:rPr>
          <w:rFonts w:hint="eastAsia" w:ascii="仿宋" w:hAnsi="仿宋" w:eastAsia="仿宋" w:cs="Times New Roman"/>
          <w:sz w:val="30"/>
          <w:szCs w:val="30"/>
        </w:rPr>
        <w:t>。</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hint="eastAsia" w:ascii="仿宋" w:hAnsi="仿宋" w:eastAsia="仿宋" w:cs="Times New Roman"/>
          <w:b/>
          <w:sz w:val="28"/>
          <w:szCs w:val="18"/>
        </w:rPr>
      </w:pPr>
      <w:r>
        <w:rPr>
          <w:rFonts w:hint="eastAsia" w:ascii="仿宋" w:hAnsi="仿宋" w:eastAsia="仿宋" w:cs="Times New Roman"/>
          <w:b/>
          <w:sz w:val="28"/>
          <w:szCs w:val="18"/>
        </w:rPr>
        <w:t>注：报价人的报价声明必须由法定代表人或委托代理人在规定签章处签字并加盖报价人公章，否则响应文件按无效响应处理。</w:t>
      </w:r>
    </w:p>
    <w:p w14:paraId="78B4B939">
      <w:pPr>
        <w:jc w:val="left"/>
        <w:outlineLvl w:val="1"/>
        <w:rPr>
          <w:rFonts w:hint="eastAsia" w:ascii="仿宋" w:hAnsi="仿宋" w:eastAsia="仿宋" w:cs="Times New Roman"/>
          <w:b/>
          <w:sz w:val="28"/>
          <w:szCs w:val="18"/>
        </w:rPr>
      </w:pPr>
    </w:p>
    <w:p w14:paraId="5A6337FC">
      <w:pPr>
        <w:jc w:val="left"/>
        <w:outlineLvl w:val="1"/>
        <w:rPr>
          <w:rFonts w:hint="eastAsia" w:ascii="仿宋" w:hAnsi="仿宋" w:eastAsia="仿宋" w:cs="Times New Roman"/>
          <w:b/>
          <w:sz w:val="28"/>
          <w:szCs w:val="18"/>
        </w:rPr>
      </w:pPr>
    </w:p>
    <w:p w14:paraId="7F722243">
      <w:pPr>
        <w:jc w:val="left"/>
        <w:outlineLvl w:val="1"/>
        <w:rPr>
          <w:rFonts w:hint="eastAsia" w:ascii="仿宋" w:hAnsi="仿宋" w:eastAsia="仿宋" w:cs="Times New Roman"/>
          <w:b/>
          <w:sz w:val="28"/>
          <w:szCs w:val="18"/>
        </w:rPr>
      </w:pPr>
    </w:p>
    <w:p w14:paraId="3BB49BEA">
      <w:pPr>
        <w:jc w:val="left"/>
        <w:outlineLvl w:val="1"/>
        <w:rPr>
          <w:rFonts w:hint="eastAsia" w:ascii="仿宋" w:hAnsi="仿宋" w:eastAsia="仿宋" w:cs="Times New Roman"/>
          <w:b/>
          <w:sz w:val="28"/>
          <w:szCs w:val="18"/>
        </w:rPr>
      </w:pPr>
    </w:p>
    <w:p w14:paraId="4C761080">
      <w:pPr>
        <w:jc w:val="left"/>
        <w:outlineLvl w:val="1"/>
        <w:rPr>
          <w:rFonts w:hint="eastAsia" w:ascii="仿宋" w:hAnsi="仿宋" w:eastAsia="仿宋" w:cs="Times New Roman"/>
          <w:b/>
          <w:sz w:val="28"/>
          <w:szCs w:val="18"/>
        </w:rPr>
      </w:pPr>
    </w:p>
    <w:p w14:paraId="6702FB6C">
      <w:pPr>
        <w:jc w:val="left"/>
        <w:outlineLvl w:val="1"/>
        <w:rPr>
          <w:rFonts w:hint="eastAsia" w:ascii="仿宋" w:hAnsi="仿宋" w:eastAsia="仿宋" w:cs="Times New Roman"/>
          <w:b/>
          <w:sz w:val="28"/>
          <w:szCs w:val="18"/>
        </w:rPr>
      </w:pPr>
    </w:p>
    <w:p w14:paraId="342A1FC0">
      <w:pPr>
        <w:jc w:val="left"/>
        <w:outlineLvl w:val="1"/>
        <w:rPr>
          <w:rFonts w:hint="eastAsia" w:ascii="仿宋" w:hAnsi="仿宋" w:eastAsia="仿宋" w:cs="Times New Roman"/>
          <w:b/>
          <w:sz w:val="28"/>
          <w:szCs w:val="18"/>
        </w:rPr>
      </w:pPr>
    </w:p>
    <w:p w14:paraId="118258C4">
      <w:pPr>
        <w:jc w:val="left"/>
        <w:outlineLvl w:val="1"/>
        <w:rPr>
          <w:rFonts w:hint="eastAsia" w:ascii="仿宋" w:hAnsi="仿宋" w:eastAsia="仿宋" w:cs="Times New Roman"/>
          <w:b/>
          <w:sz w:val="28"/>
          <w:szCs w:val="18"/>
        </w:rPr>
      </w:pPr>
    </w:p>
    <w:p w14:paraId="238F7A25">
      <w:pPr>
        <w:jc w:val="left"/>
        <w:outlineLvl w:val="1"/>
        <w:rPr>
          <w:rFonts w:hint="eastAsia" w:ascii="仿宋" w:hAnsi="仿宋" w:eastAsia="仿宋" w:cs="Times New Roman"/>
          <w:b/>
          <w:sz w:val="28"/>
          <w:szCs w:val="18"/>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6</w:t>
      </w:r>
      <w:r>
        <w:rPr>
          <w:rFonts w:hint="eastAsia" w:ascii="仿宋" w:hAnsi="仿宋" w:eastAsia="仿宋" w:cs="Times New Roman"/>
          <w:b/>
          <w:sz w:val="36"/>
          <w:szCs w:val="21"/>
        </w:rPr>
        <w:t>.报价人参加本项目无围标串标行为的承诺格式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u w:val="none"/>
              </w:rPr>
              <w:t xml:space="preserve">   </w:t>
            </w:r>
            <w:r>
              <w:rPr>
                <w:rFonts w:hint="eastAsia" w:ascii="仿宋" w:hAnsi="仿宋" w:eastAsia="仿宋" w:cs="Arial"/>
                <w:bCs/>
                <w:sz w:val="30"/>
                <w:szCs w:val="30"/>
                <w:u w:val="none"/>
                <w:lang w:val="en-US" w:eastAsia="zh-CN"/>
              </w:rPr>
              <w:t xml:space="preserve">  </w:t>
            </w:r>
            <w:r>
              <w:rPr>
                <w:rFonts w:hint="eastAsia" w:ascii="仿宋" w:hAnsi="仿宋" w:eastAsia="仿宋" w:cs="Arial"/>
                <w:bCs/>
                <w:sz w:val="30"/>
                <w:szCs w:val="30"/>
                <w:u w:val="none"/>
              </w:rPr>
              <w:t xml:space="preserve">   </w:t>
            </w:r>
            <w:r>
              <w:rPr>
                <w:rFonts w:hint="eastAsia" w:ascii="仿宋" w:hAnsi="仿宋" w:eastAsia="仿宋" w:cs="Arial"/>
                <w:bCs/>
                <w:sz w:val="30"/>
                <w:szCs w:val="30"/>
                <w:u w:val="none"/>
                <w:lang w:val="en-US" w:eastAsia="zh-CN"/>
              </w:rPr>
              <w:t xml:space="preserve"> </w:t>
            </w:r>
            <w:r>
              <w:rPr>
                <w:rFonts w:ascii="仿宋" w:hAnsi="仿宋" w:eastAsia="仿宋" w:cs="Arial"/>
                <w:bCs/>
                <w:sz w:val="30"/>
                <w:szCs w:val="30"/>
              </w:rPr>
              <w:t>￥</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44F545A2">
            <w:pPr>
              <w:spacing w:line="360" w:lineRule="auto"/>
              <w:jc w:val="left"/>
            </w:pPr>
            <w:r>
              <w:rPr>
                <w:rFonts w:hint="eastAsia" w:ascii="仿宋" w:hAnsi="仿宋" w:eastAsia="仿宋" w:cs="Arial"/>
                <w:bCs/>
                <w:sz w:val="30"/>
                <w:szCs w:val="30"/>
              </w:rPr>
              <w:t>服务交付时间：签订合同之日起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个月</w:t>
            </w:r>
            <w:r>
              <w:rPr>
                <w:rFonts w:hint="eastAsia" w:ascii="仿宋" w:hAnsi="仿宋" w:eastAsia="仿宋" w:cs="Arial"/>
                <w:bCs/>
                <w:sz w:val="30"/>
                <w:szCs w:val="30"/>
              </w:rPr>
              <w:t>内交付</w:t>
            </w:r>
            <w:r>
              <w:rPr>
                <w:rFonts w:hint="eastAsia" w:ascii="仿宋" w:hAnsi="仿宋" w:eastAsia="仿宋" w:cs="Arial"/>
                <w:bCs/>
                <w:sz w:val="30"/>
                <w:szCs w:val="30"/>
                <w:lang w:val="en-US" w:eastAsia="zh-CN"/>
              </w:rPr>
              <w:t>整体</w:t>
            </w:r>
            <w:r>
              <w:rPr>
                <w:rFonts w:hint="eastAsia" w:ascii="仿宋" w:hAnsi="仿宋" w:eastAsia="仿宋" w:cs="Arial"/>
                <w:bCs/>
                <w:sz w:val="30"/>
                <w:szCs w:val="30"/>
              </w:rPr>
              <w:t>服务内容。</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7D9C92A">
      <w:pPr>
        <w:spacing w:line="500" w:lineRule="exact"/>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42DEB3A3">
      <w:pPr>
        <w:spacing w:line="500" w:lineRule="exact"/>
        <w:rPr>
          <w:rFonts w:hint="eastAsia" w:ascii="仿宋" w:hAnsi="仿宋" w:eastAsia="仿宋" w:cs="Arial"/>
          <w:sz w:val="30"/>
          <w:szCs w:val="30"/>
          <w:u w:val="single"/>
        </w:rPr>
      </w:pPr>
      <w:r>
        <w:rPr>
          <w:rFonts w:hint="eastAsia" w:ascii="仿宋" w:hAnsi="仿宋" w:eastAsia="仿宋" w:cs="Arial"/>
          <w:sz w:val="30"/>
          <w:szCs w:val="30"/>
        </w:rPr>
        <w:t>地址：</w:t>
      </w:r>
      <w:r>
        <w:rPr>
          <w:rFonts w:hint="eastAsia" w:ascii="仿宋" w:hAnsi="仿宋" w:eastAsia="仿宋" w:cs="Arial"/>
          <w:sz w:val="30"/>
          <w:szCs w:val="30"/>
          <w:u w:val="single"/>
        </w:rPr>
        <w:t xml:space="preserve">                          </w:t>
      </w:r>
      <w:r>
        <w:rPr>
          <w:rFonts w:hint="eastAsia" w:ascii="仿宋" w:hAnsi="仿宋" w:eastAsia="仿宋" w:cs="Arial"/>
          <w:sz w:val="30"/>
          <w:szCs w:val="30"/>
        </w:rPr>
        <w:t>电话：</w:t>
      </w:r>
      <w:r>
        <w:rPr>
          <w:rFonts w:hint="eastAsia" w:ascii="仿宋" w:hAnsi="仿宋" w:eastAsia="仿宋" w:cs="Arial"/>
          <w:sz w:val="30"/>
          <w:szCs w:val="30"/>
          <w:u w:val="single"/>
        </w:rPr>
        <w:t xml:space="preserve">                           </w:t>
      </w:r>
    </w:p>
    <w:p w14:paraId="2BCB741D">
      <w:pPr>
        <w:spacing w:line="500" w:lineRule="exact"/>
        <w:rPr>
          <w:rFonts w:hint="eastAsia" w:ascii="仿宋" w:hAnsi="仿宋" w:eastAsia="仿宋" w:cs="Arial"/>
          <w:sz w:val="30"/>
          <w:szCs w:val="30"/>
        </w:rPr>
      </w:pPr>
      <w:r>
        <w:rPr>
          <w:rFonts w:hint="eastAsia" w:ascii="仿宋" w:hAnsi="仿宋" w:eastAsia="仿宋" w:cs="Arial"/>
          <w:sz w:val="30"/>
          <w:szCs w:val="30"/>
        </w:rPr>
        <w:t>转账全称：</w:t>
      </w:r>
      <w:r>
        <w:rPr>
          <w:rFonts w:hint="eastAsia" w:ascii="仿宋" w:hAnsi="仿宋" w:eastAsia="仿宋" w:cs="Arial"/>
          <w:sz w:val="30"/>
          <w:szCs w:val="30"/>
          <w:u w:val="single"/>
        </w:rPr>
        <w:t xml:space="preserve">                      </w:t>
      </w:r>
      <w:r>
        <w:rPr>
          <w:rFonts w:hint="eastAsia" w:ascii="仿宋" w:hAnsi="仿宋" w:eastAsia="仿宋" w:cs="Arial"/>
          <w:sz w:val="30"/>
          <w:szCs w:val="30"/>
        </w:rPr>
        <w:t>对公账号：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w:t>
      </w:r>
    </w:p>
    <w:p w14:paraId="41E1B583">
      <w:pPr>
        <w:spacing w:line="500" w:lineRule="exact"/>
        <w:rPr>
          <w:rFonts w:hint="eastAsia" w:ascii="仿宋" w:hAnsi="仿宋" w:eastAsia="仿宋" w:cs="Arial"/>
          <w:sz w:val="30"/>
          <w:szCs w:val="30"/>
          <w:u w:val="single"/>
        </w:rPr>
      </w:pPr>
      <w:r>
        <w:rPr>
          <w:rFonts w:hint="eastAsia" w:ascii="仿宋" w:hAnsi="仿宋" w:eastAsia="仿宋" w:cs="Arial"/>
          <w:sz w:val="30"/>
          <w:szCs w:val="30"/>
        </w:rPr>
        <w:t>开户行：</w:t>
      </w:r>
      <w:r>
        <w:rPr>
          <w:rFonts w:hint="eastAsia" w:ascii="仿宋" w:hAnsi="仿宋" w:eastAsia="仿宋" w:cs="Arial"/>
          <w:sz w:val="30"/>
          <w:szCs w:val="30"/>
          <w:u w:val="single"/>
        </w:rPr>
        <w:t xml:space="preserve">                              </w:t>
      </w: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8488D74">
      <w:pPr>
        <w:spacing w:after="120"/>
        <w:jc w:val="left"/>
        <w:rPr>
          <w:rFonts w:ascii="宋体" w:hAnsi="宋体" w:cs="宋体"/>
          <w:b/>
          <w:sz w:val="28"/>
        </w:rPr>
      </w:pPr>
    </w:p>
    <w:p w14:paraId="016610C8">
      <w:pPr>
        <w:spacing w:after="120"/>
        <w:jc w:val="left"/>
        <w:rPr>
          <w:rFonts w:ascii="宋体" w:hAnsi="宋体" w:cs="宋体"/>
          <w:b/>
          <w:sz w:val="28"/>
        </w:rPr>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171349578"/>
            <w:bookmarkStart w:id="6" w:name="_Toc405905876"/>
            <w:bookmarkStart w:id="7" w:name="_Toc254970588"/>
            <w:bookmarkStart w:id="8" w:name="_Toc173211900"/>
            <w:bookmarkStart w:id="9" w:name="_Toc254970729"/>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254970732"/>
            <w:bookmarkStart w:id="12" w:name="_Toc173066404"/>
            <w:bookmarkStart w:id="13" w:name="_Toc171349581"/>
            <w:bookmarkStart w:id="14" w:name="_Toc405905879"/>
            <w:bookmarkStart w:id="15" w:name="_Toc173211903"/>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254970733"/>
            <w:bookmarkStart w:id="18" w:name="_Toc171349582"/>
            <w:bookmarkStart w:id="19" w:name="_Toc173211904"/>
            <w:bookmarkStart w:id="20" w:name="_Toc254970592"/>
            <w:bookmarkStart w:id="21" w:name="_Toc405905880"/>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173066406"/>
            <w:bookmarkStart w:id="26" w:name="_Toc173211905"/>
            <w:bookmarkStart w:id="27" w:name="_Toc171349584"/>
            <w:bookmarkStart w:id="28" w:name="_Toc254970593"/>
            <w:bookmarkStart w:id="29" w:name="_Toc405905882"/>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254970594"/>
            <w:bookmarkStart w:id="32" w:name="_Toc173066407"/>
            <w:bookmarkStart w:id="33" w:name="_Toc405905883"/>
            <w:bookmarkStart w:id="34" w:name="_Toc173211906"/>
            <w:bookmarkStart w:id="35" w:name="_Toc171349585"/>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173066408"/>
            <w:bookmarkStart w:id="38" w:name="_Toc173211907"/>
            <w:bookmarkStart w:id="39" w:name="_Toc254970595"/>
            <w:bookmarkStart w:id="40" w:name="_Toc254970736"/>
            <w:bookmarkStart w:id="41" w:name="_Toc405905884"/>
            <w:bookmarkStart w:id="42" w:name="_Toc17134958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D29A3"/>
    <w:multiLevelType w:val="singleLevel"/>
    <w:tmpl w:val="F40D29A3"/>
    <w:lvl w:ilvl="0" w:tentative="0">
      <w:start w:val="1"/>
      <w:numFmt w:val="decimal"/>
      <w:lvlText w:val="(%1)"/>
      <w:lvlJc w:val="left"/>
      <w:pPr>
        <w:ind w:left="425" w:hanging="425"/>
      </w:pPr>
      <w:rPr>
        <w:rFonts w:hint="default"/>
      </w:rPr>
    </w:lvl>
  </w:abstractNum>
  <w:abstractNum w:abstractNumId="1">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A686A"/>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2B40E52"/>
    <w:rsid w:val="05B955A9"/>
    <w:rsid w:val="070E5AAE"/>
    <w:rsid w:val="0C911AFA"/>
    <w:rsid w:val="0D7B1CD9"/>
    <w:rsid w:val="0DE15120"/>
    <w:rsid w:val="0F7909A8"/>
    <w:rsid w:val="0FE93A22"/>
    <w:rsid w:val="105D1B31"/>
    <w:rsid w:val="143116A9"/>
    <w:rsid w:val="15ED1529"/>
    <w:rsid w:val="16547258"/>
    <w:rsid w:val="18A571A8"/>
    <w:rsid w:val="1A675CCB"/>
    <w:rsid w:val="1AAB0964"/>
    <w:rsid w:val="1B912C21"/>
    <w:rsid w:val="1F2D6B06"/>
    <w:rsid w:val="1F752E36"/>
    <w:rsid w:val="21B568DC"/>
    <w:rsid w:val="22A52928"/>
    <w:rsid w:val="234A77AC"/>
    <w:rsid w:val="24CC0649"/>
    <w:rsid w:val="252218B8"/>
    <w:rsid w:val="25EA35B4"/>
    <w:rsid w:val="260A0667"/>
    <w:rsid w:val="2951351A"/>
    <w:rsid w:val="2A0619E6"/>
    <w:rsid w:val="2B183A7F"/>
    <w:rsid w:val="2B5B3134"/>
    <w:rsid w:val="2C8F0B18"/>
    <w:rsid w:val="2CD63E90"/>
    <w:rsid w:val="2F76151A"/>
    <w:rsid w:val="303A0730"/>
    <w:rsid w:val="316424EB"/>
    <w:rsid w:val="32DD4E3E"/>
    <w:rsid w:val="33194A17"/>
    <w:rsid w:val="37B1024D"/>
    <w:rsid w:val="37FC2926"/>
    <w:rsid w:val="39124E76"/>
    <w:rsid w:val="3BEC5927"/>
    <w:rsid w:val="3C834491"/>
    <w:rsid w:val="3D271595"/>
    <w:rsid w:val="3EA75205"/>
    <w:rsid w:val="43715E3F"/>
    <w:rsid w:val="44E32DB0"/>
    <w:rsid w:val="48C32B50"/>
    <w:rsid w:val="49C63677"/>
    <w:rsid w:val="4A1C35B1"/>
    <w:rsid w:val="4A8E6E5F"/>
    <w:rsid w:val="4BB937E4"/>
    <w:rsid w:val="4D1166CC"/>
    <w:rsid w:val="4EA26AF3"/>
    <w:rsid w:val="53411F6B"/>
    <w:rsid w:val="539D7B84"/>
    <w:rsid w:val="53A00F7D"/>
    <w:rsid w:val="550567EF"/>
    <w:rsid w:val="55BA0A2E"/>
    <w:rsid w:val="57316FC7"/>
    <w:rsid w:val="593C279C"/>
    <w:rsid w:val="5ADB597E"/>
    <w:rsid w:val="5B3E7519"/>
    <w:rsid w:val="5C1C2E1C"/>
    <w:rsid w:val="5D30617C"/>
    <w:rsid w:val="5DFD28D7"/>
    <w:rsid w:val="5EC6574C"/>
    <w:rsid w:val="60B847DE"/>
    <w:rsid w:val="62C159A8"/>
    <w:rsid w:val="63772297"/>
    <w:rsid w:val="63EE34BC"/>
    <w:rsid w:val="66275A07"/>
    <w:rsid w:val="68A43AD7"/>
    <w:rsid w:val="68E47933"/>
    <w:rsid w:val="6A2E6FE7"/>
    <w:rsid w:val="6E5B3213"/>
    <w:rsid w:val="6F073457"/>
    <w:rsid w:val="70343351"/>
    <w:rsid w:val="7066285B"/>
    <w:rsid w:val="70BA2651"/>
    <w:rsid w:val="71800D66"/>
    <w:rsid w:val="72170AA0"/>
    <w:rsid w:val="73FF4DDC"/>
    <w:rsid w:val="75106CE6"/>
    <w:rsid w:val="75822D8C"/>
    <w:rsid w:val="75AA195E"/>
    <w:rsid w:val="75E328D1"/>
    <w:rsid w:val="78D32EEE"/>
    <w:rsid w:val="7A8770A4"/>
    <w:rsid w:val="7BA30B19"/>
    <w:rsid w:val="7C9557AD"/>
    <w:rsid w:val="7CE02FBF"/>
    <w:rsid w:val="7D46461E"/>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 w:type="paragraph" w:customStyle="1" w:styleId="37">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8433</Words>
  <Characters>8599</Characters>
  <Lines>47</Lines>
  <Paragraphs>13</Paragraphs>
  <TotalTime>5</TotalTime>
  <ScaleCrop>false</ScaleCrop>
  <LinksUpToDate>false</LinksUpToDate>
  <CharactersWithSpaces>9929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2026-07-14T08:38:03Z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1E841EA5EB0247CC8311157982DAD541_13</vt:lpwstr>
  </property>
</Properties>
</file>