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558F463">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23AC41B4">
      <w:pPr>
        <w:spacing w:line="520" w:lineRule="exact"/>
        <w:jc w:val="center"/>
        <w:rPr>
          <w:rFonts w:ascii="Arial" w:hAnsi="Arial" w:cs="Arial"/>
          <w:b/>
          <w:sz w:val="28"/>
          <w:szCs w:val="32"/>
        </w:rPr>
      </w:pPr>
      <w:r>
        <w:rPr>
          <w:rFonts w:hint="eastAsia" w:ascii="Arial" w:hAnsi="Arial" w:cs="Arial"/>
          <w:b/>
          <w:sz w:val="28"/>
          <w:szCs w:val="32"/>
        </w:rPr>
        <w:t>2025年中文、外文知识数据库服务</w:t>
      </w:r>
      <w:r>
        <w:rPr>
          <w:rFonts w:hint="eastAsia" w:ascii="Arial" w:hAnsi="Arial" w:cs="Arial"/>
          <w:b/>
          <w:sz w:val="28"/>
          <w:szCs w:val="32"/>
          <w:lang w:val="en-US" w:eastAsia="zh-CN"/>
        </w:rPr>
        <w:t>采购</w:t>
      </w:r>
      <w:r>
        <w:rPr>
          <w:rFonts w:hint="eastAsia" w:ascii="Arial" w:hAnsi="Arial" w:cs="Arial"/>
          <w:b/>
          <w:sz w:val="28"/>
          <w:szCs w:val="32"/>
        </w:rPr>
        <w:t>项目</w:t>
      </w:r>
      <w:r>
        <w:rPr>
          <w:rFonts w:ascii="Arial" w:hAnsi="Arial" w:cs="Arial"/>
          <w:b/>
          <w:sz w:val="28"/>
          <w:szCs w:val="32"/>
        </w:rPr>
        <w:t>询价采购公告</w:t>
      </w:r>
    </w:p>
    <w:p w14:paraId="163FA81C">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hint="eastAsia" w:ascii="Arial" w:hAnsi="Arial" w:cs="Arial"/>
          <w:b/>
          <w:kern w:val="0"/>
          <w:sz w:val="22"/>
          <w:szCs w:val="24"/>
          <w:lang w:val="en-US" w:eastAsia="zh-CN" w:bidi="en-US"/>
        </w:rPr>
        <w:t>LZPU</w:t>
      </w:r>
      <w:r>
        <w:rPr>
          <w:rFonts w:hint="eastAsia" w:ascii="Arial" w:hAnsi="Arial" w:cs="Arial"/>
          <w:b/>
          <w:kern w:val="0"/>
          <w:sz w:val="22"/>
          <w:szCs w:val="24"/>
          <w:lang w:bidi="en-US"/>
        </w:rPr>
        <w:t>2025-</w:t>
      </w:r>
      <w:r>
        <w:rPr>
          <w:rFonts w:hint="eastAsia" w:ascii="Arial" w:hAnsi="Arial" w:cs="Arial"/>
          <w:b/>
          <w:kern w:val="0"/>
          <w:sz w:val="22"/>
          <w:szCs w:val="24"/>
          <w:lang w:val="en-US" w:eastAsia="zh-CN" w:bidi="en-US"/>
        </w:rPr>
        <w:t>31</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11</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12</w:t>
      </w:r>
      <w:r>
        <w:rPr>
          <w:rFonts w:hint="eastAsia" w:ascii="Arial" w:hAnsi="Arial" w:cs="Arial"/>
          <w:b/>
          <w:kern w:val="0"/>
          <w:sz w:val="22"/>
          <w:szCs w:val="24"/>
          <w:lang w:bidi="en-US"/>
        </w:rPr>
        <w:t>日</w:t>
      </w:r>
    </w:p>
    <w:p w14:paraId="075D870F">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hint="eastAsia" w:ascii="Arial" w:hAnsi="Arial" w:cs="Arial"/>
          <w:bCs/>
          <w:kern w:val="0"/>
          <w:sz w:val="24"/>
          <w:szCs w:val="28"/>
          <w:lang w:bidi="en-US"/>
        </w:rPr>
        <w:t>2025年中文、外文知识数据库服务采购</w:t>
      </w:r>
    </w:p>
    <w:p w14:paraId="4F39A208">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val="en-US" w:eastAsia="zh-CN" w:bidi="en-US"/>
        </w:rPr>
        <w:t>陆</w:t>
      </w:r>
      <w:r>
        <w:rPr>
          <w:rFonts w:hint="eastAsia" w:ascii="Arial" w:hAnsi="Arial" w:cs="Arial"/>
          <w:bCs/>
          <w:kern w:val="0"/>
          <w:sz w:val="24"/>
          <w:szCs w:val="28"/>
          <w:lang w:bidi="en-US"/>
        </w:rPr>
        <w:t>万</w:t>
      </w:r>
      <w:r>
        <w:rPr>
          <w:rFonts w:ascii="Arial" w:hAnsi="Arial" w:cs="Arial"/>
          <w:bCs/>
          <w:kern w:val="0"/>
          <w:sz w:val="24"/>
          <w:szCs w:val="28"/>
          <w:lang w:bidi="en-US"/>
        </w:rPr>
        <w:t>元整（¥</w:t>
      </w:r>
      <w:r>
        <w:rPr>
          <w:rFonts w:hint="eastAsia" w:ascii="Arial" w:hAnsi="Arial" w:cs="Arial"/>
          <w:bCs/>
          <w:kern w:val="0"/>
          <w:sz w:val="24"/>
          <w:szCs w:val="28"/>
          <w:lang w:val="en-US" w:eastAsia="zh-CN" w:bidi="en-US"/>
        </w:rPr>
        <w:t>60000</w:t>
      </w:r>
      <w:r>
        <w:rPr>
          <w:rFonts w:hint="eastAsia" w:ascii="Arial" w:hAnsi="Arial" w:cs="Arial"/>
          <w:bCs/>
          <w:kern w:val="0"/>
          <w:sz w:val="24"/>
          <w:szCs w:val="28"/>
          <w:lang w:bidi="en-US"/>
        </w:rPr>
        <w:t>.00</w:t>
      </w:r>
      <w:r>
        <w:rPr>
          <w:rFonts w:ascii="Arial" w:hAnsi="Arial" w:cs="Arial"/>
          <w:bCs/>
          <w:kern w:val="0"/>
          <w:sz w:val="24"/>
          <w:szCs w:val="28"/>
          <w:lang w:bidi="en-US"/>
        </w:rPr>
        <w:t>）</w:t>
      </w:r>
    </w:p>
    <w:p w14:paraId="7B24866B">
      <w:pPr>
        <w:numPr>
          <w:ilvl w:val="0"/>
          <w:numId w:val="1"/>
        </w:numPr>
        <w:spacing w:line="520" w:lineRule="exact"/>
        <w:rPr>
          <w:rFonts w:ascii="Arial" w:hAnsi="Arial" w:cs="Arial"/>
          <w:bCs/>
          <w:kern w:val="0"/>
          <w:sz w:val="24"/>
          <w:szCs w:val="28"/>
          <w:lang w:bidi="en-US"/>
        </w:rPr>
      </w:pPr>
      <w:r>
        <w:rPr>
          <w:rFonts w:hint="eastAsia" w:ascii="Arial" w:hAnsi="Arial" w:cs="Arial"/>
          <w:bCs/>
          <w:kern w:val="0"/>
          <w:sz w:val="24"/>
          <w:szCs w:val="28"/>
          <w:lang w:bidi="en-US"/>
        </w:rPr>
        <w:t>评标方法：最低评标价法</w:t>
      </w:r>
    </w:p>
    <w:p w14:paraId="48EAFC50">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75D6DB85">
      <w:pPr>
        <w:pStyle w:val="7"/>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851"/>
        <w:gridCol w:w="7759"/>
        <w:gridCol w:w="375"/>
        <w:gridCol w:w="465"/>
      </w:tblGrid>
      <w:tr w14:paraId="4124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16" w:type="dxa"/>
            <w:vAlign w:val="center"/>
          </w:tcPr>
          <w:p w14:paraId="23B0FEA0">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12B76B21">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14:paraId="288B6895">
            <w:pPr>
              <w:widowControl/>
              <w:jc w:val="center"/>
              <w:rPr>
                <w:rFonts w:ascii="Arial" w:hAnsi="Arial" w:cs="Arial"/>
                <w:color w:val="000000"/>
                <w:kern w:val="0"/>
                <w:szCs w:val="21"/>
              </w:rPr>
            </w:pPr>
            <w:r>
              <w:rPr>
                <w:rFonts w:hint="eastAsia" w:ascii="Arial" w:hAnsi="Arial" w:cs="Arial"/>
                <w:kern w:val="0"/>
                <w:szCs w:val="21"/>
              </w:rPr>
              <w:t>参数</w:t>
            </w:r>
            <w:r>
              <w:rPr>
                <w:rFonts w:hint="eastAsia" w:ascii="Arial" w:hAnsi="Arial" w:cs="Arial"/>
                <w:color w:val="000000"/>
                <w:kern w:val="0"/>
                <w:szCs w:val="21"/>
              </w:rPr>
              <w:t>要求</w:t>
            </w:r>
          </w:p>
        </w:tc>
        <w:tc>
          <w:tcPr>
            <w:tcW w:w="375" w:type="dxa"/>
            <w:shd w:val="clear" w:color="auto" w:fill="auto"/>
            <w:noWrap/>
            <w:vAlign w:val="center"/>
          </w:tcPr>
          <w:p w14:paraId="482FA216">
            <w:pPr>
              <w:widowControl/>
              <w:jc w:val="center"/>
              <w:rPr>
                <w:rFonts w:ascii="Arial" w:hAnsi="Arial" w:cs="Arial"/>
                <w:color w:val="000000"/>
                <w:kern w:val="0"/>
                <w:szCs w:val="21"/>
              </w:rPr>
            </w:pPr>
            <w:r>
              <w:rPr>
                <w:rFonts w:hint="eastAsia" w:ascii="Arial" w:hAnsi="Arial" w:cs="Arial"/>
                <w:color w:val="000000"/>
                <w:kern w:val="0"/>
                <w:szCs w:val="21"/>
              </w:rPr>
              <w:t>数量</w:t>
            </w:r>
          </w:p>
        </w:tc>
        <w:tc>
          <w:tcPr>
            <w:tcW w:w="465" w:type="dxa"/>
            <w:shd w:val="clear" w:color="auto" w:fill="auto"/>
            <w:noWrap/>
            <w:vAlign w:val="center"/>
          </w:tcPr>
          <w:p w14:paraId="4D5D442D">
            <w:pPr>
              <w:widowControl/>
              <w:jc w:val="center"/>
              <w:rPr>
                <w:rFonts w:ascii="Arial" w:hAnsi="Arial" w:cs="Arial"/>
                <w:color w:val="000000"/>
                <w:kern w:val="0"/>
                <w:szCs w:val="21"/>
              </w:rPr>
            </w:pPr>
            <w:r>
              <w:rPr>
                <w:rFonts w:hint="eastAsia" w:ascii="Arial" w:hAnsi="Arial" w:cs="Arial"/>
                <w:color w:val="000000"/>
                <w:kern w:val="0"/>
                <w:szCs w:val="21"/>
              </w:rPr>
              <w:t>单位</w:t>
            </w:r>
          </w:p>
        </w:tc>
      </w:tr>
      <w:tr w14:paraId="0968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jc w:val="center"/>
        </w:trPr>
        <w:tc>
          <w:tcPr>
            <w:tcW w:w="616" w:type="dxa"/>
          </w:tcPr>
          <w:p w14:paraId="541DEB79">
            <w:pPr>
              <w:widowControl/>
              <w:rPr>
                <w:rFonts w:ascii="Arial" w:hAnsi="Arial" w:cs="Arial"/>
                <w:kern w:val="0"/>
                <w:szCs w:val="21"/>
              </w:rPr>
            </w:pPr>
            <w:r>
              <w:rPr>
                <w:rFonts w:ascii="Arial" w:hAnsi="Arial" w:cs="Arial"/>
                <w:kern w:val="0"/>
                <w:szCs w:val="21"/>
              </w:rPr>
              <w:t>1</w:t>
            </w:r>
          </w:p>
        </w:tc>
        <w:tc>
          <w:tcPr>
            <w:tcW w:w="851" w:type="dxa"/>
            <w:shd w:val="clear" w:color="auto" w:fill="auto"/>
            <w:noWrap/>
          </w:tcPr>
          <w:p w14:paraId="5D490E7F">
            <w:pPr>
              <w:widowControl/>
              <w:jc w:val="center"/>
              <w:rPr>
                <w:rFonts w:ascii="Arial" w:hAnsi="Arial" w:cs="Arial"/>
                <w:kern w:val="0"/>
                <w:szCs w:val="21"/>
              </w:rPr>
            </w:pPr>
            <w:r>
              <w:rPr>
                <w:rFonts w:hint="eastAsia" w:ascii="Arial" w:hAnsi="Arial" w:cs="Arial"/>
                <w:kern w:val="0"/>
                <w:szCs w:val="21"/>
              </w:rPr>
              <w:t>2025年中文、外文知识数据库服务</w:t>
            </w:r>
          </w:p>
        </w:tc>
        <w:tc>
          <w:tcPr>
            <w:tcW w:w="7759" w:type="dxa"/>
            <w:shd w:val="clear" w:color="auto" w:fill="auto"/>
            <w:noWrap/>
          </w:tcPr>
          <w:p w14:paraId="5D0D7D55">
            <w:pPr>
              <w:numPr>
                <w:ilvl w:val="0"/>
                <w:numId w:val="2"/>
              </w:numPr>
              <w:spacing w:line="360" w:lineRule="auto"/>
              <w:rPr>
                <w:rFonts w:hint="eastAsia" w:ascii="宋体" w:hAnsi="宋体"/>
                <w:b/>
                <w:sz w:val="22"/>
                <w:szCs w:val="21"/>
                <w:lang w:val="en-US" w:eastAsia="zh-CN"/>
              </w:rPr>
            </w:pPr>
            <w:r>
              <w:rPr>
                <w:rFonts w:hint="eastAsia" w:ascii="宋体" w:hAnsi="宋体"/>
                <w:b/>
                <w:sz w:val="22"/>
                <w:szCs w:val="21"/>
                <w:lang w:val="en-US" w:eastAsia="zh-CN"/>
              </w:rPr>
              <w:t>数据库内容</w:t>
            </w:r>
          </w:p>
          <w:p w14:paraId="2F36E75B">
            <w:pPr>
              <w:numPr>
                <w:ilvl w:val="0"/>
                <w:numId w:val="0"/>
              </w:numPr>
              <w:spacing w:line="360" w:lineRule="auto"/>
              <w:rPr>
                <w:rFonts w:hint="eastAsia" w:ascii="宋体" w:hAnsi="宋体" w:eastAsiaTheme="minorEastAsia"/>
                <w:b w:val="0"/>
                <w:bCs/>
                <w:sz w:val="22"/>
                <w:szCs w:val="21"/>
                <w:lang w:val="en-US" w:eastAsia="zh-CN"/>
              </w:rPr>
            </w:pPr>
            <w:r>
              <w:rPr>
                <w:rFonts w:hint="eastAsia" w:ascii="宋体" w:hAnsi="宋体"/>
                <w:b w:val="0"/>
                <w:bCs/>
                <w:sz w:val="22"/>
                <w:szCs w:val="21"/>
                <w:lang w:eastAsia="zh-CN"/>
              </w:rPr>
              <w:t>（</w:t>
            </w:r>
            <w:r>
              <w:rPr>
                <w:rFonts w:hint="eastAsia" w:ascii="宋体" w:hAnsi="宋体"/>
                <w:b w:val="0"/>
                <w:bCs/>
                <w:sz w:val="22"/>
                <w:szCs w:val="21"/>
                <w:lang w:val="en-US" w:eastAsia="zh-CN"/>
              </w:rPr>
              <w:t>一</w:t>
            </w:r>
            <w:r>
              <w:rPr>
                <w:rFonts w:hint="eastAsia" w:ascii="宋体" w:hAnsi="宋体"/>
                <w:b w:val="0"/>
                <w:bCs/>
                <w:sz w:val="22"/>
                <w:szCs w:val="21"/>
                <w:lang w:eastAsia="zh-CN"/>
              </w:rPr>
              <w:t>）</w:t>
            </w:r>
            <w:r>
              <w:rPr>
                <w:rFonts w:hint="eastAsia" w:ascii="宋体" w:hAnsi="宋体"/>
                <w:b w:val="0"/>
                <w:bCs/>
                <w:sz w:val="22"/>
                <w:szCs w:val="21"/>
              </w:rPr>
              <w:t>统一检索</w:t>
            </w:r>
            <w:r>
              <w:rPr>
                <w:rFonts w:hint="eastAsia" w:ascii="宋体" w:hAnsi="宋体"/>
                <w:b w:val="0"/>
                <w:bCs/>
                <w:sz w:val="22"/>
                <w:szCs w:val="21"/>
                <w:lang w:val="en-US" w:eastAsia="zh-CN"/>
              </w:rPr>
              <w:t xml:space="preserve"> </w:t>
            </w:r>
          </w:p>
          <w:p w14:paraId="087B9446">
            <w:pPr>
              <w:spacing w:line="360" w:lineRule="auto"/>
              <w:ind w:firstLine="105" w:firstLineChars="50"/>
              <w:rPr>
                <w:rFonts w:ascii="宋体" w:hAnsi="宋体"/>
                <w:szCs w:val="21"/>
              </w:rPr>
            </w:pPr>
            <w:r>
              <w:rPr>
                <w:rFonts w:hint="eastAsia" w:ascii="宋体" w:hAnsi="宋体"/>
                <w:szCs w:val="21"/>
              </w:rPr>
              <w:t>1.基于中外文资源元数据的检索，</w:t>
            </w:r>
            <w:r>
              <w:rPr>
                <w:rFonts w:hint="eastAsia" w:ascii="宋体" w:hAnsi="宋体"/>
                <w:szCs w:val="21"/>
                <w:lang w:val="en-US" w:eastAsia="zh-CN"/>
              </w:rPr>
              <w:t>具备</w:t>
            </w:r>
            <w:r>
              <w:rPr>
                <w:rFonts w:hint="eastAsia" w:ascii="宋体" w:hAnsi="宋体"/>
                <w:szCs w:val="21"/>
              </w:rPr>
              <w:t>对期刊</w:t>
            </w:r>
            <w:r>
              <w:rPr>
                <w:rFonts w:hint="eastAsia" w:ascii="宋体" w:hAnsi="宋体"/>
                <w:szCs w:val="21"/>
                <w:lang w:eastAsia="zh-CN"/>
              </w:rPr>
              <w:t>、</w:t>
            </w:r>
            <w:r>
              <w:rPr>
                <w:rFonts w:hint="eastAsia" w:ascii="宋体" w:hAnsi="宋体"/>
                <w:szCs w:val="21"/>
              </w:rPr>
              <w:t>学位论文</w:t>
            </w:r>
            <w:r>
              <w:rPr>
                <w:rFonts w:hint="eastAsia" w:ascii="宋体" w:hAnsi="宋体"/>
                <w:szCs w:val="21"/>
                <w:lang w:eastAsia="zh-CN"/>
              </w:rPr>
              <w:t>、</w:t>
            </w:r>
            <w:r>
              <w:rPr>
                <w:rFonts w:hint="eastAsia" w:ascii="宋体" w:hAnsi="宋体"/>
                <w:szCs w:val="21"/>
              </w:rPr>
              <w:t>会议论文</w:t>
            </w:r>
            <w:r>
              <w:rPr>
                <w:rFonts w:hint="eastAsia" w:ascii="宋体" w:hAnsi="宋体"/>
                <w:szCs w:val="21"/>
                <w:lang w:eastAsia="zh-CN"/>
              </w:rPr>
              <w:t>、</w:t>
            </w:r>
            <w:r>
              <w:rPr>
                <w:rFonts w:hint="eastAsia" w:ascii="宋体" w:hAnsi="宋体"/>
                <w:szCs w:val="21"/>
              </w:rPr>
              <w:t>报纸</w:t>
            </w:r>
            <w:r>
              <w:rPr>
                <w:rFonts w:hint="eastAsia" w:ascii="宋体" w:hAnsi="宋体"/>
                <w:szCs w:val="21"/>
                <w:lang w:eastAsia="zh-CN"/>
              </w:rPr>
              <w:t>、</w:t>
            </w:r>
            <w:r>
              <w:rPr>
                <w:rFonts w:hint="eastAsia" w:ascii="宋体" w:hAnsi="宋体"/>
                <w:szCs w:val="21"/>
              </w:rPr>
              <w:t>视频等模块</w:t>
            </w:r>
            <w:r>
              <w:rPr>
                <w:rFonts w:hint="eastAsia" w:ascii="宋体" w:hAnsi="宋体"/>
                <w:szCs w:val="21"/>
                <w:lang w:val="en-US" w:eastAsia="zh-CN"/>
              </w:rPr>
              <w:t>进行</w:t>
            </w:r>
            <w:r>
              <w:rPr>
                <w:rFonts w:hint="eastAsia" w:ascii="宋体" w:hAnsi="宋体"/>
                <w:szCs w:val="21"/>
              </w:rPr>
              <w:t>同时检索</w:t>
            </w:r>
            <w:r>
              <w:rPr>
                <w:rFonts w:hint="eastAsia" w:ascii="宋体" w:hAnsi="宋体"/>
                <w:szCs w:val="21"/>
                <w:lang w:eastAsia="zh-CN"/>
              </w:rPr>
              <w:t>、</w:t>
            </w:r>
            <w:r>
              <w:rPr>
                <w:rFonts w:hint="eastAsia" w:ascii="宋体" w:hAnsi="宋体"/>
                <w:szCs w:val="21"/>
              </w:rPr>
              <w:t>各模块独立检索</w:t>
            </w:r>
            <w:r>
              <w:rPr>
                <w:rFonts w:hint="eastAsia" w:ascii="宋体" w:hAnsi="宋体"/>
                <w:szCs w:val="21"/>
                <w:lang w:eastAsia="zh-CN"/>
              </w:rPr>
              <w:t>的</w:t>
            </w:r>
            <w:r>
              <w:rPr>
                <w:rFonts w:hint="eastAsia" w:ascii="宋体" w:hAnsi="宋体"/>
                <w:szCs w:val="21"/>
                <w:lang w:val="en-US" w:eastAsia="zh-CN"/>
              </w:rPr>
              <w:t>功能</w:t>
            </w:r>
            <w:r>
              <w:rPr>
                <w:rFonts w:hint="eastAsia" w:ascii="宋体" w:hAnsi="宋体"/>
                <w:szCs w:val="21"/>
              </w:rPr>
              <w:t>。</w:t>
            </w:r>
          </w:p>
          <w:p w14:paraId="44E86B06">
            <w:pPr>
              <w:spacing w:line="360" w:lineRule="auto"/>
              <w:ind w:firstLine="105" w:firstLineChars="50"/>
              <w:rPr>
                <w:rFonts w:ascii="宋体" w:hAnsi="宋体"/>
                <w:szCs w:val="21"/>
              </w:rPr>
            </w:pPr>
            <w:r>
              <w:rPr>
                <w:rFonts w:hint="eastAsia" w:ascii="宋体" w:hAnsi="宋体"/>
                <w:szCs w:val="21"/>
              </w:rPr>
              <w:t>2.通过资源调度openURL规则允许定义获取中外文原文资源链接在网页的调用位置和方式。</w:t>
            </w:r>
          </w:p>
          <w:p w14:paraId="47BCE5B5">
            <w:pPr>
              <w:spacing w:line="360" w:lineRule="auto"/>
              <w:ind w:firstLine="105" w:firstLineChars="50"/>
              <w:rPr>
                <w:rFonts w:ascii="宋体" w:hAnsi="宋体"/>
                <w:szCs w:val="21"/>
              </w:rPr>
            </w:pPr>
            <w:r>
              <w:rPr>
                <w:rFonts w:hint="eastAsia" w:ascii="宋体" w:hAnsi="宋体"/>
                <w:szCs w:val="21"/>
              </w:rPr>
              <w:t>3.检索期刊</w:t>
            </w:r>
            <w:r>
              <w:rPr>
                <w:rFonts w:hint="eastAsia" w:ascii="宋体" w:hAnsi="宋体"/>
                <w:szCs w:val="21"/>
                <w:lang w:eastAsia="zh-CN"/>
              </w:rPr>
              <w:t>、</w:t>
            </w:r>
            <w:r>
              <w:rPr>
                <w:rFonts w:hint="eastAsia" w:ascii="宋体" w:hAnsi="宋体"/>
                <w:szCs w:val="21"/>
              </w:rPr>
              <w:t>学位论文</w:t>
            </w:r>
            <w:r>
              <w:rPr>
                <w:rFonts w:hint="eastAsia" w:ascii="宋体" w:hAnsi="宋体"/>
                <w:szCs w:val="21"/>
                <w:lang w:eastAsia="zh-CN"/>
              </w:rPr>
              <w:t>、</w:t>
            </w:r>
            <w:r>
              <w:rPr>
                <w:rFonts w:hint="eastAsia" w:ascii="宋体" w:hAnsi="宋体"/>
                <w:szCs w:val="21"/>
              </w:rPr>
              <w:t>会议论文</w:t>
            </w:r>
            <w:r>
              <w:rPr>
                <w:rFonts w:hint="eastAsia" w:ascii="宋体" w:hAnsi="宋体"/>
                <w:szCs w:val="21"/>
                <w:lang w:eastAsia="zh-CN"/>
              </w:rPr>
              <w:t>、</w:t>
            </w:r>
            <w:r>
              <w:rPr>
                <w:rFonts w:hint="eastAsia" w:ascii="宋体" w:hAnsi="宋体"/>
                <w:szCs w:val="21"/>
              </w:rPr>
              <w:t>报纸</w:t>
            </w:r>
            <w:r>
              <w:rPr>
                <w:rFonts w:hint="eastAsia" w:ascii="宋体" w:hAnsi="宋体"/>
                <w:szCs w:val="21"/>
                <w:lang w:eastAsia="zh-CN"/>
              </w:rPr>
              <w:t>、</w:t>
            </w:r>
            <w:r>
              <w:rPr>
                <w:rFonts w:hint="eastAsia" w:ascii="宋体" w:hAnsi="宋体"/>
                <w:szCs w:val="21"/>
              </w:rPr>
              <w:t>视频等模块中任何一种资源时，同时显示其他全部相关资源信息。</w:t>
            </w:r>
          </w:p>
          <w:p w14:paraId="22184D82">
            <w:pPr>
              <w:spacing w:line="360" w:lineRule="auto"/>
              <w:ind w:firstLine="105" w:firstLineChars="50"/>
              <w:rPr>
                <w:rFonts w:ascii="宋体" w:hAnsi="宋体"/>
                <w:szCs w:val="21"/>
              </w:rPr>
            </w:pPr>
            <w:r>
              <w:rPr>
                <w:rFonts w:hint="eastAsia" w:ascii="宋体" w:hAnsi="宋体"/>
                <w:szCs w:val="21"/>
              </w:rPr>
              <w:t>4.元数据支持自动去除数据中重复内容，并自动提取题名、刊名目录等关键字段。</w:t>
            </w:r>
          </w:p>
          <w:p w14:paraId="0C10C241">
            <w:pPr>
              <w:spacing w:line="360" w:lineRule="auto"/>
              <w:rPr>
                <w:rFonts w:hint="eastAsia" w:ascii="宋体" w:hAnsi="宋体" w:eastAsiaTheme="minorEastAsia"/>
                <w:b w:val="0"/>
                <w:bCs/>
                <w:szCs w:val="21"/>
                <w:lang w:eastAsia="zh-CN"/>
              </w:rPr>
            </w:pPr>
            <w:r>
              <w:rPr>
                <w:rFonts w:hint="eastAsia" w:ascii="宋体" w:hAnsi="宋体"/>
                <w:b w:val="0"/>
                <w:bCs/>
                <w:szCs w:val="21"/>
                <w:lang w:eastAsia="zh-CN"/>
              </w:rPr>
              <w:t>（</w:t>
            </w:r>
            <w:r>
              <w:rPr>
                <w:rFonts w:hint="eastAsia" w:ascii="宋体" w:hAnsi="宋体"/>
                <w:b w:val="0"/>
                <w:bCs/>
                <w:szCs w:val="21"/>
                <w:lang w:val="en-US" w:eastAsia="zh-CN"/>
              </w:rPr>
              <w:t>二</w:t>
            </w:r>
            <w:r>
              <w:rPr>
                <w:rFonts w:hint="eastAsia" w:ascii="宋体" w:hAnsi="宋体"/>
                <w:b w:val="0"/>
                <w:bCs/>
                <w:szCs w:val="21"/>
                <w:lang w:eastAsia="zh-CN"/>
              </w:rPr>
              <w:t>）</w:t>
            </w:r>
            <w:r>
              <w:rPr>
                <w:rFonts w:hint="eastAsia" w:ascii="宋体" w:hAnsi="宋体"/>
                <w:b w:val="0"/>
                <w:bCs/>
                <w:szCs w:val="21"/>
              </w:rPr>
              <w:t>文献传递</w:t>
            </w:r>
            <w:r>
              <w:rPr>
                <w:rFonts w:hint="eastAsia" w:ascii="宋体" w:hAnsi="宋体"/>
                <w:b w:val="0"/>
                <w:bCs/>
                <w:szCs w:val="21"/>
                <w:lang w:val="en-US" w:eastAsia="zh-CN"/>
              </w:rPr>
              <w:t xml:space="preserve"> </w:t>
            </w:r>
          </w:p>
          <w:p w14:paraId="08859F43">
            <w:pPr>
              <w:spacing w:line="360" w:lineRule="auto"/>
              <w:ind w:firstLine="105" w:firstLineChars="50"/>
              <w:rPr>
                <w:rFonts w:hint="eastAsia" w:ascii="宋体" w:hAnsi="宋体" w:eastAsiaTheme="minorEastAsia"/>
                <w:szCs w:val="21"/>
                <w:lang w:eastAsia="zh-CN"/>
              </w:rPr>
            </w:pPr>
            <w:r>
              <w:rPr>
                <w:rFonts w:hint="eastAsia" w:ascii="宋体" w:hAnsi="宋体"/>
                <w:szCs w:val="21"/>
              </w:rPr>
              <w:t>1.文献传递系统和元数据仓储的统一检索系统集成，检索系统自动内嵌申请传递功能</w:t>
            </w:r>
            <w:r>
              <w:rPr>
                <w:rFonts w:hint="eastAsia" w:ascii="宋体" w:hAnsi="宋体"/>
                <w:szCs w:val="21"/>
                <w:lang w:eastAsia="zh-CN"/>
              </w:rPr>
              <w:t>。</w:t>
            </w:r>
            <w:r>
              <w:rPr>
                <w:rFonts w:hint="eastAsia" w:ascii="宋体" w:hAnsi="宋体"/>
                <w:szCs w:val="21"/>
                <w:lang w:val="en-US" w:eastAsia="zh-CN"/>
              </w:rPr>
              <w:t>除采购人自有</w:t>
            </w:r>
            <w:r>
              <w:rPr>
                <w:rFonts w:hint="eastAsia" w:ascii="宋体" w:hAnsi="宋体"/>
                <w:szCs w:val="21"/>
              </w:rPr>
              <w:t>资源之外资源</w:t>
            </w:r>
            <w:r>
              <w:rPr>
                <w:rFonts w:hint="eastAsia" w:ascii="宋体" w:hAnsi="宋体"/>
                <w:szCs w:val="21"/>
                <w:lang w:eastAsia="zh-CN"/>
              </w:rPr>
              <w:t>，</w:t>
            </w:r>
            <w:r>
              <w:rPr>
                <w:rFonts w:hint="eastAsia" w:ascii="宋体" w:hAnsi="宋体"/>
                <w:szCs w:val="21"/>
                <w:lang w:val="en-US" w:eastAsia="zh-CN"/>
              </w:rPr>
              <w:t>具备</w:t>
            </w:r>
            <w:r>
              <w:rPr>
                <w:rFonts w:hint="eastAsia" w:ascii="宋体" w:hAnsi="宋体"/>
                <w:szCs w:val="21"/>
              </w:rPr>
              <w:t>所有整合的图书馆文献相互传递</w:t>
            </w:r>
            <w:r>
              <w:rPr>
                <w:rFonts w:hint="eastAsia" w:ascii="宋体" w:hAnsi="宋体"/>
                <w:szCs w:val="21"/>
                <w:lang w:val="en-US" w:eastAsia="zh-CN"/>
              </w:rPr>
              <w:t>功能</w:t>
            </w:r>
            <w:r>
              <w:rPr>
                <w:rFonts w:hint="eastAsia" w:ascii="宋体" w:hAnsi="宋体"/>
                <w:szCs w:val="21"/>
              </w:rPr>
              <w:t>。文献传递系统嵌入资源检索系统中，根据检索结果可直接发请求到文献传递系统。</w:t>
            </w:r>
          </w:p>
          <w:p w14:paraId="6F67BDD6">
            <w:pPr>
              <w:spacing w:line="360" w:lineRule="auto"/>
              <w:ind w:firstLine="105" w:firstLineChars="50"/>
              <w:rPr>
                <w:rFonts w:ascii="宋体" w:hAnsi="宋体"/>
                <w:szCs w:val="21"/>
              </w:rPr>
            </w:pPr>
            <w:r>
              <w:rPr>
                <w:rFonts w:hint="eastAsia" w:ascii="宋体" w:hAnsi="宋体"/>
                <w:szCs w:val="21"/>
              </w:rPr>
              <w:t>2.提供文献传递功能及文献传递管理处理后台。</w:t>
            </w:r>
          </w:p>
          <w:p w14:paraId="3C00FEB9">
            <w:pPr>
              <w:spacing w:line="360" w:lineRule="auto"/>
              <w:rPr>
                <w:rFonts w:ascii="宋体" w:hAnsi="宋体"/>
                <w:szCs w:val="21"/>
              </w:rPr>
            </w:pPr>
            <w:r>
              <w:rPr>
                <w:rFonts w:hint="eastAsia" w:ascii="宋体" w:hAnsi="宋体"/>
                <w:szCs w:val="21"/>
                <w:lang w:eastAsia="zh-CN"/>
              </w:rPr>
              <w:t>（</w:t>
            </w:r>
            <w:r>
              <w:rPr>
                <w:rFonts w:hint="eastAsia" w:ascii="宋体" w:hAnsi="宋体"/>
                <w:szCs w:val="21"/>
                <w:lang w:val="en-US" w:eastAsia="zh-CN"/>
              </w:rPr>
              <w:t>三</w:t>
            </w:r>
            <w:r>
              <w:rPr>
                <w:rFonts w:hint="eastAsia" w:ascii="宋体" w:hAnsi="宋体"/>
                <w:szCs w:val="21"/>
                <w:lang w:eastAsia="zh-CN"/>
              </w:rPr>
              <w:t>）</w:t>
            </w:r>
            <w:r>
              <w:rPr>
                <w:rFonts w:hint="eastAsia" w:ascii="宋体" w:hAnsi="宋体"/>
                <w:szCs w:val="21"/>
              </w:rPr>
              <w:t>参考咨询员工作量统计</w:t>
            </w:r>
          </w:p>
          <w:p w14:paraId="70562EFF">
            <w:pPr>
              <w:spacing w:line="360" w:lineRule="auto"/>
              <w:ind w:firstLine="105" w:firstLineChars="50"/>
              <w:rPr>
                <w:rFonts w:ascii="宋体" w:hAnsi="宋体"/>
                <w:szCs w:val="21"/>
              </w:rPr>
            </w:pPr>
            <w:r>
              <w:rPr>
                <w:rFonts w:hint="eastAsia" w:ascii="宋体" w:hAnsi="宋体"/>
                <w:szCs w:val="21"/>
                <w:lang w:val="en-US" w:eastAsia="zh-CN"/>
              </w:rPr>
              <w:t>1.</w:t>
            </w:r>
            <w:r>
              <w:rPr>
                <w:rFonts w:hint="eastAsia" w:ascii="宋体" w:hAnsi="宋体"/>
                <w:szCs w:val="21"/>
              </w:rPr>
              <w:t>统计数据揭示字段：咨询标题、类型（期刊或其他）、数据来源（数据库）、读者单位名称、提交时间等。</w:t>
            </w:r>
          </w:p>
          <w:p w14:paraId="5F52E758">
            <w:pPr>
              <w:spacing w:line="360" w:lineRule="auto"/>
              <w:ind w:firstLine="105" w:firstLineChars="50"/>
              <w:rPr>
                <w:rFonts w:ascii="宋体" w:hAnsi="宋体"/>
                <w:szCs w:val="21"/>
              </w:rPr>
            </w:pPr>
            <w:r>
              <w:rPr>
                <w:rFonts w:hint="eastAsia" w:ascii="宋体" w:hAnsi="宋体"/>
                <w:szCs w:val="21"/>
                <w:lang w:val="en-US" w:eastAsia="zh-CN"/>
              </w:rPr>
              <w:t>2.</w:t>
            </w:r>
            <w:r>
              <w:rPr>
                <w:rFonts w:hint="eastAsia" w:ascii="宋体" w:hAnsi="宋体"/>
                <w:szCs w:val="21"/>
              </w:rPr>
              <w:t>统计界面提供按“读者单位”、“邮箱”、“咨询标题”等字段检索。</w:t>
            </w:r>
          </w:p>
          <w:p w14:paraId="781813A9">
            <w:pPr>
              <w:spacing w:line="360" w:lineRule="auto"/>
              <w:rPr>
                <w:rFonts w:ascii="宋体" w:hAnsi="宋体"/>
                <w:b/>
                <w:szCs w:val="21"/>
              </w:rPr>
            </w:pPr>
            <w:r>
              <w:rPr>
                <w:rFonts w:hint="eastAsia" w:ascii="宋体" w:hAnsi="宋体"/>
                <w:b/>
                <w:szCs w:val="21"/>
                <w:lang w:val="en-US" w:eastAsia="zh-CN"/>
              </w:rPr>
              <w:t>二</w:t>
            </w:r>
            <w:r>
              <w:rPr>
                <w:rFonts w:hint="eastAsia" w:ascii="宋体" w:hAnsi="宋体"/>
                <w:b/>
                <w:szCs w:val="21"/>
              </w:rPr>
              <w:t>、元数据</w:t>
            </w:r>
          </w:p>
          <w:p w14:paraId="08434837">
            <w:pPr>
              <w:spacing w:line="360" w:lineRule="auto"/>
              <w:rPr>
                <w:rFonts w:ascii="宋体" w:hAnsi="宋体"/>
                <w:b/>
                <w:bCs/>
                <w:szCs w:val="21"/>
              </w:rPr>
            </w:pPr>
            <w:r>
              <w:rPr>
                <w:rFonts w:hint="eastAsia" w:ascii="宋体" w:hAnsi="宋体"/>
                <w:szCs w:val="21"/>
                <w:lang w:val="en-US" w:eastAsia="zh-CN"/>
              </w:rPr>
              <w:t>1</w:t>
            </w:r>
            <w:r>
              <w:rPr>
                <w:rFonts w:hint="eastAsia" w:ascii="宋体" w:hAnsi="宋体"/>
                <w:szCs w:val="21"/>
              </w:rPr>
              <w:t>.整合全国其它图书馆数</w:t>
            </w:r>
            <w:r>
              <w:rPr>
                <w:rFonts w:hint="eastAsia" w:ascii="宋体" w:hAnsi="宋体"/>
                <w:szCs w:val="21"/>
                <w:lang w:val="en-US" w:eastAsia="zh-CN"/>
              </w:rPr>
              <w:t>≥</w:t>
            </w:r>
            <w:r>
              <w:rPr>
                <w:rFonts w:ascii="宋体" w:hAnsi="宋体"/>
                <w:szCs w:val="21"/>
              </w:rPr>
              <w:t>10</w:t>
            </w:r>
            <w:r>
              <w:rPr>
                <w:rFonts w:hint="eastAsia" w:ascii="宋体" w:hAnsi="宋体"/>
                <w:szCs w:val="21"/>
              </w:rPr>
              <w:t>00家</w:t>
            </w:r>
            <w:r>
              <w:rPr>
                <w:rFonts w:hint="eastAsia" w:ascii="宋体" w:hAnsi="宋体"/>
                <w:szCs w:val="21"/>
                <w:lang w:eastAsia="zh-CN"/>
              </w:rPr>
              <w:t>，</w:t>
            </w:r>
            <w:r>
              <w:rPr>
                <w:rFonts w:hint="eastAsia" w:ascii="宋体" w:hAnsi="宋体"/>
                <w:szCs w:val="21"/>
              </w:rPr>
              <w:t>涵盖</w:t>
            </w:r>
            <w:r>
              <w:rPr>
                <w:rFonts w:hint="eastAsia" w:ascii="宋体" w:hAnsi="宋体"/>
                <w:szCs w:val="21"/>
                <w:lang w:val="en-US" w:eastAsia="zh-CN"/>
              </w:rPr>
              <w:t>≥</w:t>
            </w:r>
            <w:r>
              <w:rPr>
                <w:rFonts w:hint="eastAsia" w:ascii="宋体" w:hAnsi="宋体"/>
                <w:szCs w:val="21"/>
              </w:rPr>
              <w:t>5</w:t>
            </w:r>
            <w:r>
              <w:rPr>
                <w:rFonts w:ascii="宋体" w:hAnsi="宋体"/>
                <w:szCs w:val="21"/>
              </w:rPr>
              <w:t>00</w:t>
            </w:r>
            <w:r>
              <w:rPr>
                <w:rFonts w:hint="eastAsia" w:ascii="宋体" w:hAnsi="宋体"/>
                <w:szCs w:val="21"/>
              </w:rPr>
              <w:t>余个中外文数据库资源，提交数据库清单。</w:t>
            </w:r>
            <w:r>
              <w:rPr>
                <w:rFonts w:hint="eastAsia" w:ascii="宋体" w:hAnsi="宋体"/>
                <w:b/>
                <w:bCs/>
                <w:szCs w:val="21"/>
                <w:lang w:eastAsia="zh-CN"/>
              </w:rPr>
              <w:t>（</w:t>
            </w:r>
            <w:r>
              <w:rPr>
                <w:rFonts w:hint="eastAsia" w:ascii="宋体" w:hAnsi="宋体"/>
                <w:b/>
                <w:bCs/>
                <w:szCs w:val="21"/>
                <w:lang w:val="en-US" w:eastAsia="zh-CN"/>
              </w:rPr>
              <w:t>报价时提供有效证明并加盖报价人公章，未提供或提供不全则视为报价无效</w:t>
            </w:r>
            <w:r>
              <w:rPr>
                <w:rFonts w:hint="eastAsia" w:ascii="宋体" w:hAnsi="宋体"/>
                <w:b/>
                <w:bCs/>
                <w:szCs w:val="21"/>
                <w:lang w:eastAsia="zh-CN"/>
              </w:rPr>
              <w:t>）</w:t>
            </w:r>
          </w:p>
          <w:p w14:paraId="747DB254">
            <w:pPr>
              <w:spacing w:line="360" w:lineRule="auto"/>
              <w:jc w:val="left"/>
              <w:rPr>
                <w:rFonts w:ascii="宋体" w:hAnsi="宋体"/>
                <w:szCs w:val="21"/>
              </w:rPr>
            </w:pPr>
            <w:r>
              <w:rPr>
                <w:rFonts w:hint="eastAsia" w:ascii="宋体" w:hAnsi="宋体"/>
                <w:szCs w:val="21"/>
                <w:lang w:val="en-US" w:eastAsia="zh-CN"/>
              </w:rPr>
              <w:t>2</w:t>
            </w:r>
            <w:r>
              <w:rPr>
                <w:rFonts w:hint="eastAsia" w:ascii="宋体" w:hAnsi="宋体"/>
                <w:szCs w:val="21"/>
              </w:rPr>
              <w:t>.检索时间</w:t>
            </w:r>
            <w:r>
              <w:rPr>
                <w:rFonts w:hint="default" w:ascii="Arial" w:hAnsi="Arial" w:cs="Arial"/>
                <w:szCs w:val="21"/>
              </w:rPr>
              <w:t>≤</w:t>
            </w:r>
            <w:r>
              <w:rPr>
                <w:rFonts w:hint="eastAsia" w:ascii="宋体" w:hAnsi="宋体"/>
                <w:szCs w:val="21"/>
                <w:lang w:val="en-US" w:eastAsia="zh-CN"/>
              </w:rPr>
              <w:t>5s</w:t>
            </w:r>
            <w:r>
              <w:rPr>
                <w:rFonts w:hint="eastAsia" w:ascii="宋体" w:hAnsi="宋体"/>
                <w:szCs w:val="21"/>
              </w:rPr>
              <w:t>；查全率</w:t>
            </w:r>
            <w:r>
              <w:rPr>
                <w:rFonts w:hint="eastAsia" w:ascii="宋体" w:hAnsi="宋体"/>
                <w:szCs w:val="21"/>
                <w:lang w:val="en-US" w:eastAsia="zh-CN"/>
              </w:rPr>
              <w:t>＞</w:t>
            </w:r>
            <w:r>
              <w:rPr>
                <w:rFonts w:hint="eastAsia" w:ascii="宋体" w:hAnsi="宋体"/>
                <w:szCs w:val="21"/>
              </w:rPr>
              <w:t>90%。</w:t>
            </w:r>
            <w:r>
              <w:rPr>
                <w:rFonts w:hint="eastAsia" w:ascii="宋体" w:hAnsi="宋体"/>
                <w:szCs w:val="21"/>
                <w:lang w:val="en-US" w:eastAsia="zh-CN"/>
              </w:rPr>
              <w:t>使用</w:t>
            </w:r>
            <w:r>
              <w:rPr>
                <w:rFonts w:hint="eastAsia" w:ascii="宋体" w:hAnsi="宋体"/>
                <w:szCs w:val="21"/>
              </w:rPr>
              <w:t>搜索引擎快速检索学术资源</w:t>
            </w:r>
            <w:r>
              <w:rPr>
                <w:rFonts w:hint="eastAsia" w:ascii="宋体" w:hAnsi="宋体"/>
                <w:szCs w:val="21"/>
                <w:lang w:eastAsia="zh-CN"/>
              </w:rPr>
              <w:t>，</w:t>
            </w:r>
            <w:r>
              <w:rPr>
                <w:rFonts w:hint="eastAsia" w:ascii="宋体" w:hAnsi="宋体"/>
                <w:szCs w:val="21"/>
              </w:rPr>
              <w:t>全文传递响应时间在48小时之内。</w:t>
            </w:r>
            <w:r>
              <w:rPr>
                <w:rFonts w:hint="eastAsia" w:ascii="宋体" w:hAnsi="宋体"/>
                <w:szCs w:val="21"/>
                <w:lang w:val="en-US" w:eastAsia="zh-CN"/>
              </w:rPr>
              <w:t>具备</w:t>
            </w:r>
            <w:r>
              <w:rPr>
                <w:rFonts w:hint="eastAsia" w:ascii="宋体" w:hAnsi="宋体"/>
                <w:szCs w:val="21"/>
              </w:rPr>
              <w:t>期刊、学位论文、会议论文等资源的搜索</w:t>
            </w:r>
            <w:r>
              <w:rPr>
                <w:rFonts w:hint="eastAsia" w:ascii="宋体" w:hAnsi="宋体"/>
                <w:szCs w:val="21"/>
                <w:lang w:val="en-US" w:eastAsia="zh-CN"/>
              </w:rPr>
              <w:t>功能并具备</w:t>
            </w:r>
            <w:r>
              <w:rPr>
                <w:rFonts w:hint="eastAsia" w:ascii="宋体" w:hAnsi="宋体"/>
                <w:szCs w:val="21"/>
              </w:rPr>
              <w:t>本馆和非本馆的资源获取方式。</w:t>
            </w:r>
          </w:p>
          <w:p w14:paraId="6365323F">
            <w:pPr>
              <w:spacing w:line="360" w:lineRule="auto"/>
              <w:rPr>
                <w:rFonts w:ascii="宋体" w:hAnsi="宋体"/>
                <w:szCs w:val="21"/>
              </w:rPr>
            </w:pPr>
            <w:r>
              <w:rPr>
                <w:rFonts w:hint="eastAsia" w:ascii="宋体" w:hAnsi="宋体"/>
                <w:szCs w:val="21"/>
                <w:lang w:val="en-US" w:eastAsia="zh-CN"/>
              </w:rPr>
              <w:t>3</w:t>
            </w:r>
            <w:r>
              <w:rPr>
                <w:rFonts w:hint="eastAsia" w:ascii="宋体" w:hAnsi="宋体"/>
                <w:szCs w:val="21"/>
              </w:rPr>
              <w:t>.期刊检索结果按照年代、学科、刊种等信息的聚类功能</w:t>
            </w:r>
            <w:r>
              <w:rPr>
                <w:rFonts w:hint="eastAsia" w:ascii="宋体" w:hAnsi="宋体"/>
                <w:szCs w:val="21"/>
                <w:lang w:eastAsia="zh-CN"/>
              </w:rPr>
              <w:t>，</w:t>
            </w:r>
            <w:r>
              <w:rPr>
                <w:rFonts w:hint="eastAsia" w:ascii="宋体" w:hAnsi="宋体"/>
                <w:szCs w:val="21"/>
              </w:rPr>
              <w:t>按照相似度、时间、学术价值等维度排序。检索任何一种资源时，同时显示其他相关资源信息</w:t>
            </w:r>
            <w:r>
              <w:rPr>
                <w:rFonts w:hint="eastAsia" w:ascii="宋体" w:hAnsi="宋体"/>
                <w:szCs w:val="21"/>
                <w:lang w:eastAsia="zh-CN"/>
              </w:rPr>
              <w:t>的</w:t>
            </w:r>
            <w:r>
              <w:rPr>
                <w:rFonts w:hint="eastAsia" w:ascii="宋体" w:hAnsi="宋体"/>
                <w:szCs w:val="21"/>
              </w:rPr>
              <w:t>多面搜索</w:t>
            </w:r>
            <w:r>
              <w:rPr>
                <w:rFonts w:hint="eastAsia" w:ascii="宋体" w:hAnsi="宋体"/>
                <w:szCs w:val="21"/>
                <w:lang w:val="en-US" w:eastAsia="zh-CN"/>
              </w:rPr>
              <w:t>功能</w:t>
            </w:r>
            <w:r>
              <w:rPr>
                <w:rFonts w:hint="eastAsia" w:ascii="宋体" w:hAnsi="宋体"/>
                <w:szCs w:val="21"/>
              </w:rPr>
              <w:t>。中文期刊和外文期刊分开检索，并且能够直接链接到来源库全文下载网页，对于同一篇文章同时多个数据商都有的情况，可以列出文章出自多个数据商来源。</w:t>
            </w:r>
          </w:p>
          <w:p w14:paraId="506661D1">
            <w:pPr>
              <w:spacing w:line="360" w:lineRule="auto"/>
              <w:rPr>
                <w:rFonts w:ascii="宋体" w:hAnsi="宋体"/>
                <w:b/>
                <w:bCs/>
                <w:szCs w:val="21"/>
              </w:rPr>
            </w:pPr>
            <w:r>
              <w:rPr>
                <w:rFonts w:hint="eastAsia" w:ascii="宋体" w:hAnsi="宋体"/>
                <w:szCs w:val="21"/>
                <w:lang w:val="en-US" w:eastAsia="zh-CN"/>
              </w:rPr>
              <w:t>4</w:t>
            </w:r>
            <w:r>
              <w:rPr>
                <w:rFonts w:hint="eastAsia" w:ascii="宋体" w:hAnsi="宋体"/>
                <w:szCs w:val="21"/>
              </w:rPr>
              <w:t>.提供全国各地图书馆共享服务平台案例证明</w:t>
            </w:r>
            <w:r>
              <w:rPr>
                <w:rFonts w:hint="eastAsia" w:ascii="宋体" w:hAnsi="宋体"/>
                <w:b/>
                <w:bCs/>
                <w:szCs w:val="21"/>
                <w:lang w:eastAsia="zh-CN"/>
              </w:rPr>
              <w:t>（</w:t>
            </w:r>
            <w:r>
              <w:rPr>
                <w:rFonts w:hint="eastAsia" w:ascii="宋体" w:hAnsi="宋体"/>
                <w:b/>
                <w:bCs/>
                <w:szCs w:val="21"/>
                <w:lang w:val="en-US" w:eastAsia="zh-CN"/>
              </w:rPr>
              <w:t>报价时需提供有效案例并加盖公章，未提供则视为报价无效</w:t>
            </w:r>
            <w:r>
              <w:rPr>
                <w:rFonts w:hint="eastAsia" w:ascii="宋体" w:hAnsi="宋体"/>
                <w:b/>
                <w:bCs/>
                <w:szCs w:val="21"/>
                <w:lang w:eastAsia="zh-CN"/>
              </w:rPr>
              <w:t>）</w:t>
            </w:r>
            <w:r>
              <w:rPr>
                <w:rFonts w:hint="eastAsia" w:ascii="宋体" w:hAnsi="宋体"/>
                <w:b/>
                <w:bCs/>
                <w:szCs w:val="21"/>
              </w:rPr>
              <w:t>。</w:t>
            </w:r>
          </w:p>
          <w:p w14:paraId="15F2DDD8">
            <w:pPr>
              <w:spacing w:line="360" w:lineRule="auto"/>
              <w:rPr>
                <w:rFonts w:ascii="宋体" w:hAnsi="宋体"/>
                <w:szCs w:val="21"/>
              </w:rPr>
            </w:pPr>
            <w:r>
              <w:rPr>
                <w:rFonts w:hint="eastAsia" w:ascii="宋体" w:hAnsi="宋体"/>
                <w:szCs w:val="21"/>
              </w:rPr>
              <w:t>1</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数据库须</w:t>
            </w:r>
            <w:r>
              <w:rPr>
                <w:rFonts w:hint="eastAsia" w:ascii="宋体" w:hAnsi="宋体"/>
                <w:szCs w:val="21"/>
              </w:rPr>
              <w:t>收集近10年以上的有效元数据，元数据包含外文全文Springer，</w:t>
            </w:r>
            <w:r>
              <w:rPr>
                <w:rFonts w:ascii="宋体" w:hAnsi="宋体"/>
                <w:szCs w:val="21"/>
              </w:rPr>
              <w:t>El</w:t>
            </w:r>
            <w:r>
              <w:rPr>
                <w:rFonts w:hint="eastAsia" w:ascii="宋体" w:hAnsi="宋体"/>
                <w:szCs w:val="21"/>
              </w:rPr>
              <w:t>s</w:t>
            </w:r>
            <w:r>
              <w:rPr>
                <w:rFonts w:ascii="宋体" w:hAnsi="宋体"/>
                <w:szCs w:val="21"/>
              </w:rPr>
              <w:t>evier</w:t>
            </w:r>
            <w:r>
              <w:rPr>
                <w:rFonts w:hint="eastAsia" w:ascii="宋体" w:hAnsi="宋体"/>
                <w:szCs w:val="21"/>
              </w:rPr>
              <w:t>，OV</w:t>
            </w:r>
            <w:r>
              <w:rPr>
                <w:rFonts w:ascii="宋体" w:hAnsi="宋体"/>
                <w:szCs w:val="21"/>
              </w:rPr>
              <w:t>ID</w:t>
            </w:r>
            <w:r>
              <w:rPr>
                <w:rFonts w:hint="eastAsia" w:ascii="宋体" w:hAnsi="宋体"/>
                <w:szCs w:val="21"/>
              </w:rPr>
              <w:t>，wiley，EBSCO等主流数据库；元数据收集工作由</w:t>
            </w:r>
            <w:r>
              <w:rPr>
                <w:rFonts w:hint="eastAsia" w:ascii="宋体" w:hAnsi="宋体"/>
                <w:szCs w:val="21"/>
                <w:lang w:val="en-US" w:eastAsia="zh-CN"/>
              </w:rPr>
              <w:t>报价人</w:t>
            </w:r>
            <w:r>
              <w:rPr>
                <w:rFonts w:hint="eastAsia" w:ascii="宋体" w:hAnsi="宋体"/>
                <w:szCs w:val="21"/>
              </w:rPr>
              <w:t>独立完成。</w:t>
            </w:r>
          </w:p>
          <w:p w14:paraId="5C39313F">
            <w:pPr>
              <w:spacing w:line="360" w:lineRule="auto"/>
              <w:rPr>
                <w:rFonts w:ascii="宋体" w:hAnsi="宋体"/>
                <w:color w:val="00B050"/>
                <w:szCs w:val="21"/>
              </w:rPr>
            </w:pPr>
            <w:r>
              <w:rPr>
                <w:rFonts w:hint="eastAsia" w:ascii="宋体" w:hAnsi="宋体"/>
                <w:szCs w:val="21"/>
              </w:rPr>
              <w:t>数据整合方式必须以元数据方式整合。</w:t>
            </w:r>
          </w:p>
          <w:p w14:paraId="47F36E29">
            <w:pPr>
              <w:spacing w:line="360" w:lineRule="auto"/>
              <w:jc w:val="left"/>
              <w:rPr>
                <w:rFonts w:hint="eastAsia" w:ascii="宋体" w:hAnsi="宋体"/>
                <w:szCs w:val="21"/>
                <w:lang w:val="en-US" w:eastAsia="zh-CN"/>
              </w:rPr>
            </w:pP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须能够在采购人校园网IP内使用，无并发数限制，采购人校园网IP地址内认证个人账户后可在外网登录个人账号使用。</w:t>
            </w:r>
          </w:p>
        </w:tc>
        <w:tc>
          <w:tcPr>
            <w:tcW w:w="375" w:type="dxa"/>
            <w:shd w:val="clear" w:color="auto" w:fill="auto"/>
            <w:noWrap/>
          </w:tcPr>
          <w:p w14:paraId="766D8B44">
            <w:pPr>
              <w:widowControl/>
              <w:rPr>
                <w:rFonts w:hint="eastAsia" w:ascii="Arial" w:hAnsi="Arial" w:cs="Arial" w:eastAsiaTheme="minorEastAsia"/>
                <w:kern w:val="0"/>
                <w:szCs w:val="21"/>
                <w:lang w:val="en-US" w:eastAsia="zh-CN"/>
              </w:rPr>
            </w:pPr>
            <w:r>
              <w:rPr>
                <w:rFonts w:hint="eastAsia" w:ascii="Arial" w:hAnsi="Arial" w:cs="Arial"/>
                <w:kern w:val="0"/>
                <w:szCs w:val="21"/>
                <w:lang w:val="en-US" w:eastAsia="zh-CN"/>
              </w:rPr>
              <w:t>1</w:t>
            </w:r>
          </w:p>
        </w:tc>
        <w:tc>
          <w:tcPr>
            <w:tcW w:w="465" w:type="dxa"/>
            <w:shd w:val="clear" w:color="auto" w:fill="auto"/>
            <w:noWrap/>
          </w:tcPr>
          <w:p w14:paraId="64E6022E">
            <w:pPr>
              <w:widowControl/>
              <w:rPr>
                <w:rFonts w:hint="default" w:ascii="Arial" w:hAnsi="Arial" w:cs="Arial" w:eastAsiaTheme="minorEastAsia"/>
                <w:kern w:val="0"/>
                <w:szCs w:val="21"/>
                <w:lang w:val="en-US" w:eastAsia="zh-CN"/>
              </w:rPr>
            </w:pPr>
            <w:r>
              <w:rPr>
                <w:rFonts w:hint="eastAsia" w:ascii="Arial" w:hAnsi="Arial" w:cs="Arial"/>
                <w:kern w:val="0"/>
                <w:szCs w:val="21"/>
                <w:lang w:val="en-US" w:eastAsia="zh-CN"/>
              </w:rPr>
              <w:t>项</w:t>
            </w:r>
          </w:p>
        </w:tc>
      </w:tr>
      <w:tr w14:paraId="26FB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1467" w:type="dxa"/>
            <w:gridSpan w:val="2"/>
            <w:vAlign w:val="center"/>
          </w:tcPr>
          <w:p w14:paraId="6FB1BEA5">
            <w:pPr>
              <w:widowControl/>
              <w:jc w:val="center"/>
              <w:rPr>
                <w:rFonts w:ascii="Arial" w:hAnsi="Arial" w:cs="Arial"/>
                <w:color w:val="FF0000"/>
                <w:kern w:val="0"/>
                <w:szCs w:val="21"/>
              </w:rPr>
            </w:pPr>
            <w:r>
              <w:rPr>
                <w:rFonts w:ascii="Arial" w:hAnsi="Arial" w:cs="Arial"/>
                <w:color w:val="auto"/>
                <w:kern w:val="0"/>
                <w:szCs w:val="21"/>
              </w:rPr>
              <w:t>商务要求</w:t>
            </w:r>
          </w:p>
        </w:tc>
        <w:tc>
          <w:tcPr>
            <w:tcW w:w="8599" w:type="dxa"/>
            <w:gridSpan w:val="3"/>
            <w:shd w:val="clear" w:color="auto" w:fill="auto"/>
            <w:noWrap/>
          </w:tcPr>
          <w:p w14:paraId="19E1D658">
            <w:pPr>
              <w:spacing w:line="360" w:lineRule="auto"/>
              <w:jc w:val="left"/>
              <w:rPr>
                <w:rFonts w:cs="Times New Roman"/>
                <w:color w:val="auto"/>
                <w:sz w:val="21"/>
                <w:szCs w:val="21"/>
              </w:rPr>
            </w:pPr>
            <w:r>
              <w:rPr>
                <w:rFonts w:hint="eastAsia" w:cs="Times New Roman"/>
                <w:sz w:val="21"/>
                <w:szCs w:val="21"/>
              </w:rPr>
              <w:t>1.</w:t>
            </w:r>
            <w:r>
              <w:rPr>
                <w:rFonts w:hint="eastAsia" w:cs="Times New Roman"/>
                <w:b/>
                <w:bCs/>
                <w:sz w:val="21"/>
                <w:szCs w:val="21"/>
              </w:rPr>
              <w:t>服务交付时间</w:t>
            </w:r>
            <w:r>
              <w:rPr>
                <w:rFonts w:hint="eastAsia" w:cs="Times New Roman"/>
                <w:sz w:val="21"/>
                <w:szCs w:val="21"/>
              </w:rPr>
              <w:t>：签订</w:t>
            </w:r>
            <w:r>
              <w:rPr>
                <w:rFonts w:hint="eastAsia" w:cs="Times New Roman"/>
                <w:color w:val="auto"/>
                <w:sz w:val="21"/>
                <w:szCs w:val="21"/>
              </w:rPr>
              <w:t>合同之日起</w:t>
            </w:r>
            <w:r>
              <w:rPr>
                <w:rFonts w:hint="eastAsia" w:cs="Times New Roman"/>
                <w:b/>
                <w:bCs/>
                <w:color w:val="auto"/>
                <w:sz w:val="21"/>
                <w:szCs w:val="21"/>
                <w:u w:val="single"/>
                <w:lang w:val="en-US" w:eastAsia="zh-CN"/>
              </w:rPr>
              <w:t>5</w:t>
            </w:r>
            <w:r>
              <w:rPr>
                <w:rFonts w:hint="eastAsia" w:cs="Times New Roman"/>
                <w:b/>
                <w:bCs/>
                <w:color w:val="auto"/>
                <w:sz w:val="21"/>
                <w:szCs w:val="21"/>
                <w:u w:val="single"/>
              </w:rPr>
              <w:t>日内</w:t>
            </w:r>
            <w:r>
              <w:rPr>
                <w:rFonts w:hint="eastAsia" w:cs="Times New Roman"/>
                <w:color w:val="auto"/>
                <w:sz w:val="21"/>
                <w:szCs w:val="21"/>
              </w:rPr>
              <w:t>验收合格并交付所有服务内容。</w:t>
            </w:r>
          </w:p>
          <w:p w14:paraId="5B7D157B">
            <w:pPr>
              <w:spacing w:line="360" w:lineRule="auto"/>
              <w:jc w:val="left"/>
              <w:rPr>
                <w:rFonts w:cs="Times New Roman"/>
                <w:color w:val="auto"/>
                <w:sz w:val="21"/>
                <w:szCs w:val="21"/>
              </w:rPr>
            </w:pPr>
            <w:r>
              <w:rPr>
                <w:rFonts w:hint="eastAsia" w:cs="Times New Roman"/>
                <w:b/>
                <w:bCs/>
                <w:color w:val="auto"/>
                <w:sz w:val="21"/>
                <w:szCs w:val="21"/>
              </w:rPr>
              <w:t>服务期</w:t>
            </w:r>
            <w:r>
              <w:rPr>
                <w:rFonts w:hint="eastAsia" w:cs="Times New Roman"/>
                <w:color w:val="auto"/>
                <w:sz w:val="21"/>
                <w:szCs w:val="21"/>
              </w:rPr>
              <w:t>：自整体服务内容验收合格并交付使用之日起</w:t>
            </w:r>
            <w:r>
              <w:rPr>
                <w:rFonts w:hint="eastAsia" w:cs="Times New Roman"/>
                <w:b/>
                <w:bCs/>
                <w:color w:val="auto"/>
                <w:sz w:val="21"/>
                <w:szCs w:val="21"/>
                <w:u w:val="single"/>
              </w:rPr>
              <w:t xml:space="preserve"> </w:t>
            </w:r>
            <w:r>
              <w:rPr>
                <w:rFonts w:hint="eastAsia" w:cs="Times New Roman"/>
                <w:b/>
                <w:bCs/>
                <w:color w:val="auto"/>
                <w:sz w:val="21"/>
                <w:szCs w:val="21"/>
                <w:u w:val="single"/>
                <w:lang w:val="en-US" w:eastAsia="zh-CN"/>
              </w:rPr>
              <w:t>1</w:t>
            </w:r>
            <w:r>
              <w:rPr>
                <w:rFonts w:hint="eastAsia" w:cs="Times New Roman"/>
                <w:b/>
                <w:bCs/>
                <w:color w:val="auto"/>
                <w:sz w:val="21"/>
                <w:szCs w:val="21"/>
                <w:u w:val="single"/>
              </w:rPr>
              <w:t>年</w:t>
            </w:r>
            <w:r>
              <w:rPr>
                <w:rFonts w:hint="eastAsia" w:cs="Times New Roman"/>
                <w:color w:val="auto"/>
                <w:sz w:val="21"/>
                <w:szCs w:val="21"/>
              </w:rPr>
              <w:t>。</w:t>
            </w:r>
          </w:p>
          <w:p w14:paraId="7DDA5D31">
            <w:pPr>
              <w:spacing w:line="360" w:lineRule="auto"/>
              <w:jc w:val="left"/>
              <w:rPr>
                <w:rFonts w:cs="Times New Roman"/>
                <w:color w:val="auto"/>
                <w:sz w:val="21"/>
                <w:szCs w:val="21"/>
              </w:rPr>
            </w:pPr>
            <w:r>
              <w:rPr>
                <w:rFonts w:hint="eastAsia" w:cs="Times New Roman"/>
                <w:b/>
                <w:bCs/>
                <w:color w:val="auto"/>
                <w:sz w:val="21"/>
                <w:szCs w:val="21"/>
              </w:rPr>
              <w:t>质保期</w:t>
            </w:r>
            <w:r>
              <w:rPr>
                <w:rFonts w:hint="eastAsia" w:cs="Times New Roman"/>
                <w:color w:val="auto"/>
                <w:sz w:val="21"/>
                <w:szCs w:val="21"/>
              </w:rPr>
              <w:t>：自整体服务内容验收合格并交付使用之日起</w:t>
            </w:r>
            <w:r>
              <w:rPr>
                <w:rFonts w:hint="eastAsia" w:cs="Times New Roman"/>
                <w:b/>
                <w:bCs/>
                <w:color w:val="auto"/>
                <w:sz w:val="21"/>
                <w:szCs w:val="21"/>
                <w:u w:val="single"/>
              </w:rPr>
              <w:t xml:space="preserve"> </w:t>
            </w:r>
            <w:r>
              <w:rPr>
                <w:rFonts w:hint="eastAsia" w:cs="Times New Roman"/>
                <w:b/>
                <w:bCs/>
                <w:color w:val="auto"/>
                <w:sz w:val="21"/>
                <w:szCs w:val="21"/>
                <w:u w:val="single"/>
                <w:lang w:val="en-US" w:eastAsia="zh-CN"/>
              </w:rPr>
              <w:t>1</w:t>
            </w:r>
            <w:r>
              <w:rPr>
                <w:rFonts w:hint="eastAsia" w:cs="Times New Roman"/>
                <w:b/>
                <w:bCs/>
                <w:color w:val="auto"/>
                <w:sz w:val="21"/>
                <w:szCs w:val="21"/>
                <w:u w:val="single"/>
              </w:rPr>
              <w:t>年</w:t>
            </w:r>
            <w:r>
              <w:rPr>
                <w:rFonts w:hint="eastAsia" w:cs="Times New Roman"/>
                <w:color w:val="auto"/>
                <w:sz w:val="21"/>
                <w:szCs w:val="21"/>
              </w:rPr>
              <w:t xml:space="preserve">。 </w:t>
            </w:r>
          </w:p>
          <w:p w14:paraId="3EF726CB">
            <w:pPr>
              <w:pStyle w:val="7"/>
              <w:rPr>
                <w:rFonts w:cs="Times New Roman"/>
                <w:sz w:val="21"/>
                <w:szCs w:val="21"/>
              </w:rPr>
            </w:pPr>
            <w:r>
              <w:rPr>
                <w:rFonts w:hint="eastAsia" w:cs="Times New Roman"/>
                <w:sz w:val="21"/>
                <w:szCs w:val="21"/>
              </w:rPr>
              <w:t>2.</w:t>
            </w:r>
            <w:r>
              <w:rPr>
                <w:rFonts w:hint="eastAsia" w:cs="Times New Roman"/>
                <w:b/>
                <w:bCs/>
                <w:sz w:val="21"/>
                <w:szCs w:val="21"/>
              </w:rPr>
              <w:t>技术支持和服务</w:t>
            </w:r>
            <w:r>
              <w:rPr>
                <w:rFonts w:hint="eastAsia" w:cs="Times New Roman"/>
                <w:sz w:val="21"/>
                <w:szCs w:val="21"/>
              </w:rPr>
              <w:t>：</w:t>
            </w:r>
          </w:p>
          <w:p w14:paraId="5A9616EB">
            <w:pPr>
              <w:pStyle w:val="7"/>
              <w:rPr>
                <w:rFonts w:cs="Times New Roman"/>
                <w:sz w:val="21"/>
                <w:szCs w:val="21"/>
              </w:rPr>
            </w:pPr>
            <w:r>
              <w:rPr>
                <w:rFonts w:hint="eastAsia" w:cs="Times New Roman"/>
                <w:sz w:val="21"/>
                <w:szCs w:val="21"/>
              </w:rPr>
              <w:t>（1）电话、线上咨询。报价人为采购人提供技术援助，解答采购人在使用中遇到的问题，及时为采购人提出解决问题的方案。</w:t>
            </w:r>
          </w:p>
          <w:p w14:paraId="5904ABA3">
            <w:pPr>
              <w:pStyle w:val="7"/>
              <w:rPr>
                <w:rFonts w:cs="Times New Roman"/>
                <w:sz w:val="21"/>
                <w:szCs w:val="21"/>
              </w:rPr>
            </w:pPr>
            <w:r>
              <w:rPr>
                <w:rFonts w:hint="eastAsia" w:cs="Times New Roman"/>
                <w:sz w:val="21"/>
                <w:szCs w:val="21"/>
              </w:rPr>
              <w:t>（2）响应时间：提供7*24小时售后服务，并提供售后服务电话，出现技术故障应在接到故障通知起1小时内响应，一般问题2小时内通过远程方式解决；遇到大的问题，在接到报修通知后4小时内派技术人员到达现场排除故障，确保课程正常运行；</w:t>
            </w:r>
          </w:p>
          <w:p w14:paraId="07931E20">
            <w:pPr>
              <w:pStyle w:val="7"/>
              <w:rPr>
                <w:rFonts w:cs="Times New Roman"/>
                <w:sz w:val="21"/>
                <w:szCs w:val="21"/>
              </w:rPr>
            </w:pPr>
            <w:r>
              <w:rPr>
                <w:rFonts w:hint="eastAsia" w:cs="Times New Roman"/>
                <w:sz w:val="21"/>
                <w:szCs w:val="21"/>
                <w:lang w:eastAsia="zh-CN"/>
              </w:rPr>
              <w:t>（</w:t>
            </w:r>
            <w:r>
              <w:rPr>
                <w:rFonts w:hint="eastAsia" w:cs="Times New Roman"/>
                <w:sz w:val="21"/>
                <w:szCs w:val="21"/>
                <w:lang w:val="en-US" w:eastAsia="zh-CN"/>
              </w:rPr>
              <w:t>3</w:t>
            </w:r>
            <w:r>
              <w:rPr>
                <w:rFonts w:hint="eastAsia" w:cs="Times New Roman"/>
                <w:sz w:val="21"/>
                <w:szCs w:val="21"/>
                <w:lang w:eastAsia="zh-CN"/>
              </w:rPr>
              <w:t>）</w:t>
            </w:r>
            <w:r>
              <w:rPr>
                <w:rFonts w:hint="eastAsia" w:cs="Times New Roman"/>
                <w:sz w:val="21"/>
                <w:szCs w:val="21"/>
              </w:rPr>
              <w:t>质保期内报价人应免费为采购人提供平台功能升级及维护服务。</w:t>
            </w:r>
          </w:p>
          <w:p w14:paraId="583CB988">
            <w:pPr>
              <w:pStyle w:val="7"/>
              <w:rPr>
                <w:rFonts w:hint="eastAsia" w:cs="Times New Roman"/>
                <w:b/>
                <w:bCs/>
                <w:sz w:val="21"/>
                <w:szCs w:val="21"/>
                <w:lang w:val="en-US" w:eastAsia="zh-CN"/>
              </w:rPr>
            </w:pPr>
            <w:r>
              <w:rPr>
                <w:rFonts w:hint="eastAsia" w:cs="Times New Roman"/>
                <w:b/>
                <w:bCs/>
                <w:sz w:val="21"/>
                <w:szCs w:val="21"/>
                <w:lang w:val="en-US" w:eastAsia="zh-CN"/>
              </w:rPr>
              <w:t>3</w:t>
            </w:r>
            <w:r>
              <w:rPr>
                <w:rFonts w:hint="eastAsia" w:cs="Times New Roman"/>
                <w:b/>
                <w:bCs/>
                <w:sz w:val="21"/>
                <w:szCs w:val="21"/>
              </w:rPr>
              <w:t>.</w:t>
            </w:r>
            <w:r>
              <w:rPr>
                <w:rFonts w:hint="eastAsia" w:cs="Times New Roman"/>
                <w:b/>
                <w:bCs/>
                <w:sz w:val="21"/>
                <w:szCs w:val="21"/>
                <w:lang w:val="en-US" w:eastAsia="zh-CN"/>
              </w:rPr>
              <w:t>知识产权</w:t>
            </w:r>
          </w:p>
          <w:p w14:paraId="5A9DBEEB">
            <w:pPr>
              <w:pStyle w:val="7"/>
              <w:rPr>
                <w:rFonts w:hint="eastAsia" w:cs="Times New Roman"/>
                <w:sz w:val="21"/>
                <w:szCs w:val="21"/>
              </w:rPr>
            </w:pPr>
            <w:r>
              <w:rPr>
                <w:rFonts w:hint="eastAsia" w:cs="Times New Roman"/>
                <w:sz w:val="21"/>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14:paraId="6173D7F3">
            <w:pPr>
              <w:pStyle w:val="7"/>
              <w:rPr>
                <w:rFonts w:hint="eastAsia" w:cs="Times New Roman"/>
                <w:sz w:val="21"/>
                <w:szCs w:val="21"/>
              </w:rPr>
            </w:pPr>
            <w:r>
              <w:rPr>
                <w:rFonts w:hint="eastAsia" w:cs="Times New Roman"/>
                <w:sz w:val="21"/>
                <w:szCs w:val="21"/>
              </w:rPr>
              <w:t>报价人因未经授权而实施的商业性复制行为构成违约或侵权责任造成采购人损失的，由其承但相关责任并赔偿采购人经济损失。</w:t>
            </w:r>
          </w:p>
          <w:p w14:paraId="64C89C6B">
            <w:pPr>
              <w:widowControl/>
              <w:numPr>
                <w:ilvl w:val="0"/>
                <w:numId w:val="0"/>
              </w:numPr>
              <w:adjustRightInd w:val="0"/>
              <w:snapToGrid w:val="0"/>
              <w:spacing w:line="520" w:lineRule="exact"/>
              <w:jc w:val="left"/>
              <w:rPr>
                <w:rFonts w:hint="eastAsia" w:ascii="Arial" w:hAnsi="Arial" w:eastAsia="宋体" w:cs="Arial"/>
                <w:b/>
                <w:bCs/>
                <w:kern w:val="0"/>
                <w:sz w:val="21"/>
                <w:szCs w:val="21"/>
                <w:lang w:val="en-US" w:eastAsia="zh-CN"/>
              </w:rPr>
            </w:pPr>
            <w:r>
              <w:rPr>
                <w:rFonts w:hint="eastAsia" w:ascii="Arial" w:hAnsi="Arial" w:eastAsia="宋体" w:cs="Arial"/>
                <w:b/>
                <w:bCs/>
                <w:kern w:val="0"/>
                <w:sz w:val="21"/>
                <w:szCs w:val="21"/>
                <w:lang w:val="en-US" w:eastAsia="zh-CN"/>
              </w:rPr>
              <w:t>4.</w:t>
            </w:r>
            <w:r>
              <w:rPr>
                <w:rFonts w:ascii="Arial" w:hAnsi="Arial" w:eastAsia="宋体" w:cs="Arial"/>
                <w:b/>
                <w:bCs/>
                <w:kern w:val="0"/>
                <w:sz w:val="21"/>
                <w:szCs w:val="21"/>
              </w:rPr>
              <w:t>付款</w:t>
            </w:r>
            <w:r>
              <w:rPr>
                <w:rFonts w:hint="eastAsia" w:ascii="Arial" w:hAnsi="Arial" w:eastAsia="宋体" w:cs="Arial"/>
                <w:b/>
                <w:bCs/>
                <w:kern w:val="0"/>
                <w:sz w:val="21"/>
                <w:szCs w:val="21"/>
                <w:lang w:val="en-US" w:eastAsia="zh-CN"/>
              </w:rPr>
              <w:t>要求</w:t>
            </w:r>
          </w:p>
          <w:p w14:paraId="5744B91E">
            <w:pPr>
              <w:widowControl/>
              <w:numPr>
                <w:ilvl w:val="0"/>
                <w:numId w:val="0"/>
              </w:numPr>
              <w:adjustRightInd w:val="0"/>
              <w:snapToGrid w:val="0"/>
              <w:spacing w:line="520" w:lineRule="exact"/>
              <w:jc w:val="left"/>
              <w:rPr>
                <w:rFonts w:ascii="Arial" w:hAnsi="Arial" w:eastAsia="宋体" w:cs="Arial"/>
                <w:kern w:val="0"/>
                <w:sz w:val="21"/>
                <w:szCs w:val="21"/>
              </w:rPr>
            </w:pPr>
            <w:r>
              <w:rPr>
                <w:rFonts w:ascii="Arial" w:hAnsi="Arial" w:eastAsia="宋体" w:cs="Arial"/>
                <w:kern w:val="0"/>
                <w:sz w:val="21"/>
                <w:szCs w:val="21"/>
              </w:rPr>
              <w:t>本项目无预付款，合同中所有</w:t>
            </w:r>
            <w:r>
              <w:rPr>
                <w:rFonts w:hint="eastAsia" w:ascii="Arial" w:hAnsi="Arial" w:eastAsia="宋体" w:cs="Arial"/>
                <w:kern w:val="0"/>
                <w:sz w:val="21"/>
                <w:szCs w:val="21"/>
                <w:lang w:val="en-US" w:eastAsia="zh-CN"/>
              </w:rPr>
              <w:t>服务内容</w:t>
            </w:r>
            <w:r>
              <w:rPr>
                <w:rFonts w:ascii="Arial" w:hAnsi="Arial" w:eastAsia="宋体" w:cs="Arial"/>
                <w:kern w:val="0"/>
                <w:sz w:val="21"/>
                <w:szCs w:val="21"/>
              </w:rPr>
              <w:t>安装调试完毕验收合格交付给</w:t>
            </w:r>
            <w:r>
              <w:rPr>
                <w:rFonts w:hint="eastAsia" w:ascii="Arial" w:hAnsi="Arial" w:eastAsia="宋体" w:cs="Arial"/>
                <w:kern w:val="0"/>
                <w:sz w:val="21"/>
                <w:szCs w:val="21"/>
              </w:rPr>
              <w:t>采购人</w:t>
            </w:r>
            <w:r>
              <w:rPr>
                <w:rFonts w:ascii="Arial" w:hAnsi="Arial" w:eastAsia="宋体" w:cs="Arial"/>
                <w:kern w:val="0"/>
                <w:sz w:val="21"/>
                <w:szCs w:val="21"/>
              </w:rPr>
              <w:t>使用后，被选中的</w:t>
            </w:r>
            <w:r>
              <w:rPr>
                <w:rFonts w:hint="eastAsia" w:ascii="Arial" w:hAnsi="Arial" w:eastAsia="宋体" w:cs="Arial"/>
                <w:kern w:val="0"/>
                <w:sz w:val="21"/>
                <w:szCs w:val="21"/>
              </w:rPr>
              <w:t>报价</w:t>
            </w:r>
            <w:r>
              <w:rPr>
                <w:rFonts w:ascii="Arial" w:hAnsi="Arial" w:eastAsia="宋体" w:cs="Arial"/>
                <w:kern w:val="0"/>
                <w:sz w:val="21"/>
                <w:szCs w:val="21"/>
              </w:rPr>
              <w:t>人开具</w:t>
            </w:r>
            <w:r>
              <w:rPr>
                <w:rFonts w:hint="eastAsia" w:ascii="Arial" w:hAnsi="Arial" w:eastAsia="宋体" w:cs="Arial"/>
                <w:kern w:val="0"/>
                <w:sz w:val="21"/>
                <w:szCs w:val="21"/>
              </w:rPr>
              <w:t>全额增值税专用发票</w:t>
            </w:r>
            <w:r>
              <w:rPr>
                <w:rFonts w:ascii="Arial" w:hAnsi="Arial" w:eastAsia="宋体" w:cs="Arial"/>
                <w:kern w:val="0"/>
                <w:sz w:val="21"/>
                <w:szCs w:val="21"/>
              </w:rPr>
              <w:t>给</w:t>
            </w:r>
            <w:r>
              <w:rPr>
                <w:rFonts w:hint="eastAsia" w:ascii="Arial" w:hAnsi="Arial" w:eastAsia="宋体" w:cs="Arial"/>
                <w:kern w:val="0"/>
                <w:sz w:val="21"/>
                <w:szCs w:val="21"/>
              </w:rPr>
              <w:t>采购人</w:t>
            </w:r>
            <w:r>
              <w:rPr>
                <w:rFonts w:ascii="Arial" w:hAnsi="Arial" w:eastAsia="宋体" w:cs="Arial"/>
                <w:kern w:val="0"/>
                <w:sz w:val="21"/>
                <w:szCs w:val="21"/>
              </w:rPr>
              <w:t>，</w:t>
            </w:r>
            <w:r>
              <w:rPr>
                <w:rFonts w:hint="eastAsia" w:ascii="Arial" w:hAnsi="Arial" w:eastAsia="宋体" w:cs="Arial"/>
                <w:kern w:val="0"/>
                <w:sz w:val="21"/>
                <w:szCs w:val="21"/>
              </w:rPr>
              <w:t>采购人</w:t>
            </w:r>
            <w:r>
              <w:rPr>
                <w:rFonts w:ascii="Arial" w:hAnsi="Arial" w:eastAsia="宋体" w:cs="Arial"/>
                <w:kern w:val="0"/>
                <w:sz w:val="21"/>
                <w:szCs w:val="21"/>
              </w:rPr>
              <w:t>收到</w:t>
            </w:r>
            <w:r>
              <w:rPr>
                <w:rFonts w:ascii="Arial" w:hAnsi="Arial" w:eastAsia="宋体" w:cs="Arial"/>
                <w:color w:val="auto"/>
                <w:kern w:val="0"/>
                <w:sz w:val="21"/>
                <w:szCs w:val="21"/>
              </w:rPr>
              <w:t>发票后</w:t>
            </w:r>
            <w:r>
              <w:rPr>
                <w:rFonts w:hint="eastAsia" w:ascii="Arial" w:hAnsi="Arial" w:eastAsia="宋体" w:cs="Arial"/>
                <w:b/>
                <w:color w:val="auto"/>
                <w:kern w:val="0"/>
                <w:sz w:val="21"/>
                <w:szCs w:val="21"/>
                <w:u w:val="single"/>
                <w:lang w:val="en-US" w:eastAsia="zh-CN"/>
              </w:rPr>
              <w:t>15</w:t>
            </w:r>
            <w:r>
              <w:rPr>
                <w:rFonts w:hint="eastAsia" w:ascii="Arial" w:hAnsi="Arial" w:eastAsia="宋体" w:cs="Arial"/>
                <w:color w:val="auto"/>
                <w:kern w:val="0"/>
                <w:sz w:val="21"/>
                <w:szCs w:val="21"/>
              </w:rPr>
              <w:t>个工作日</w:t>
            </w:r>
            <w:r>
              <w:rPr>
                <w:rFonts w:ascii="Arial" w:hAnsi="Arial" w:eastAsia="宋体" w:cs="Arial"/>
                <w:kern w:val="0"/>
                <w:sz w:val="21"/>
                <w:szCs w:val="21"/>
              </w:rPr>
              <w:t>内</w:t>
            </w:r>
            <w:r>
              <w:rPr>
                <w:rFonts w:hint="eastAsia" w:ascii="Arial" w:hAnsi="Arial" w:eastAsia="宋体" w:cs="Arial"/>
                <w:kern w:val="0"/>
                <w:sz w:val="21"/>
                <w:szCs w:val="21"/>
              </w:rPr>
              <w:t>办理</w:t>
            </w:r>
            <w:r>
              <w:rPr>
                <w:rFonts w:ascii="Arial" w:hAnsi="Arial" w:eastAsia="宋体" w:cs="Arial"/>
                <w:kern w:val="0"/>
                <w:sz w:val="21"/>
                <w:szCs w:val="21"/>
              </w:rPr>
              <w:t>支付手续</w:t>
            </w:r>
            <w:r>
              <w:rPr>
                <w:rFonts w:cs="Arial" w:asciiTheme="majorEastAsia" w:hAnsiTheme="majorEastAsia" w:eastAsiaTheme="majorEastAsia"/>
                <w:kern w:val="0"/>
                <w:sz w:val="21"/>
                <w:szCs w:val="21"/>
              </w:rPr>
              <w:t>。</w:t>
            </w:r>
            <w:r>
              <w:rPr>
                <w:rFonts w:hint="eastAsia" w:cs="Arial" w:asciiTheme="majorEastAsia" w:hAnsiTheme="majorEastAsia" w:eastAsiaTheme="majorEastAsia"/>
                <w:kern w:val="0"/>
                <w:sz w:val="21"/>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5DB9889A">
            <w:pPr>
              <w:widowControl/>
              <w:numPr>
                <w:ilvl w:val="0"/>
                <w:numId w:val="0"/>
              </w:numPr>
              <w:adjustRightInd w:val="0"/>
              <w:snapToGrid w:val="0"/>
              <w:spacing w:line="520" w:lineRule="exact"/>
              <w:jc w:val="left"/>
              <w:rPr>
                <w:rFonts w:hint="eastAsia" w:ascii="Arial" w:hAnsi="Arial" w:eastAsia="宋体" w:cs="Arial"/>
                <w:b/>
                <w:bCs/>
                <w:kern w:val="0"/>
                <w:sz w:val="21"/>
                <w:szCs w:val="21"/>
              </w:rPr>
            </w:pPr>
            <w:r>
              <w:rPr>
                <w:rFonts w:hint="eastAsia" w:ascii="Arial" w:hAnsi="Arial" w:eastAsia="宋体" w:cs="Arial"/>
                <w:b/>
                <w:bCs/>
                <w:kern w:val="0"/>
                <w:sz w:val="21"/>
                <w:szCs w:val="21"/>
                <w:lang w:val="en-US" w:eastAsia="zh-CN"/>
              </w:rPr>
              <w:t>5.</w:t>
            </w:r>
            <w:r>
              <w:rPr>
                <w:rFonts w:hint="eastAsia" w:ascii="Arial" w:hAnsi="Arial" w:eastAsia="宋体" w:cs="Arial"/>
                <w:b/>
                <w:bCs/>
                <w:kern w:val="0"/>
                <w:sz w:val="21"/>
                <w:szCs w:val="21"/>
              </w:rPr>
              <w:t>履约保证金</w:t>
            </w:r>
          </w:p>
          <w:p w14:paraId="13632D56">
            <w:pPr>
              <w:widowControl/>
              <w:numPr>
                <w:ilvl w:val="0"/>
                <w:numId w:val="0"/>
              </w:numPr>
              <w:adjustRightInd w:val="0"/>
              <w:snapToGrid w:val="0"/>
              <w:spacing w:line="520" w:lineRule="exact"/>
              <w:jc w:val="left"/>
              <w:rPr>
                <w:rFonts w:ascii="Arial" w:hAnsi="Arial" w:eastAsia="宋体" w:cs="Arial"/>
                <w:kern w:val="0"/>
                <w:sz w:val="21"/>
                <w:szCs w:val="21"/>
              </w:rPr>
            </w:pPr>
            <w:r>
              <w:rPr>
                <w:rFonts w:hint="eastAsia" w:ascii="Arial" w:hAnsi="Arial" w:eastAsia="宋体" w:cs="Arial"/>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3FFF0472">
            <w:pPr>
              <w:widowControl/>
              <w:spacing w:line="480" w:lineRule="auto"/>
              <w:rPr>
                <w:rFonts w:ascii="Arial" w:hAnsi="Arial" w:eastAsia="宋体" w:cs="Arial"/>
                <w:b w:val="0"/>
                <w:bCs/>
                <w:kern w:val="0"/>
                <w:sz w:val="21"/>
                <w:szCs w:val="21"/>
              </w:rPr>
            </w:pPr>
            <w:r>
              <w:rPr>
                <w:rFonts w:hint="eastAsia" w:ascii="Arial" w:hAnsi="Arial" w:eastAsia="宋体" w:cs="Arial"/>
                <w:b w:val="0"/>
                <w:bCs/>
                <w:kern w:val="0"/>
                <w:sz w:val="21"/>
                <w:szCs w:val="21"/>
              </w:rPr>
              <w:t>履约保证金账户：</w:t>
            </w:r>
          </w:p>
          <w:p w14:paraId="2DAC0F56">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名  称：柳州职业技术大学</w:t>
            </w:r>
          </w:p>
          <w:p w14:paraId="16CD551E">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开户行：交通银行西江支行</w:t>
            </w:r>
          </w:p>
          <w:p w14:paraId="45AA78BC">
            <w:pPr>
              <w:pStyle w:val="7"/>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账  号：</w:t>
            </w:r>
            <w:r>
              <w:rPr>
                <w:rFonts w:ascii="Arial" w:hAnsi="Arial" w:eastAsia="宋体" w:cs="Arial"/>
                <w:b w:val="0"/>
                <w:bCs/>
                <w:kern w:val="0"/>
                <w:sz w:val="21"/>
                <w:szCs w:val="21"/>
              </w:rPr>
              <w:t>452060600018120020185</w:t>
            </w:r>
          </w:p>
          <w:p w14:paraId="4D5F73AF">
            <w:pPr>
              <w:numPr>
                <w:ilvl w:val="0"/>
                <w:numId w:val="0"/>
              </w:numPr>
              <w:spacing w:line="520" w:lineRule="exact"/>
              <w:ind w:leftChars="0"/>
              <w:rPr>
                <w:rFonts w:hint="eastAsia" w:cs="Times New Roman"/>
                <w:sz w:val="21"/>
                <w:szCs w:val="21"/>
              </w:rPr>
            </w:pPr>
            <w:r>
              <w:rPr>
                <w:rFonts w:hint="eastAsia" w:ascii="Arial" w:hAnsi="Arial" w:eastAsia="宋体" w:cs="Arial"/>
                <w:b w:val="0"/>
                <w:bCs/>
                <w:kern w:val="0"/>
                <w:sz w:val="21"/>
                <w:szCs w:val="21"/>
              </w:rPr>
              <w:t>转账时注明：2025年中文、外文知识数据库服务采购项目，采购编号</w:t>
            </w:r>
            <w:r>
              <w:rPr>
                <w:rFonts w:hint="eastAsia" w:ascii="Arial" w:hAnsi="Arial" w:eastAsia="宋体" w:cs="Arial"/>
                <w:b w:val="0"/>
                <w:bCs/>
                <w:color w:val="auto"/>
                <w:kern w:val="0"/>
                <w:sz w:val="21"/>
                <w:szCs w:val="21"/>
                <w:lang w:val="en-US" w:eastAsia="zh-CN"/>
              </w:rPr>
              <w:t>LZPU2025-31</w:t>
            </w:r>
            <w:r>
              <w:rPr>
                <w:rFonts w:hint="eastAsia" w:ascii="Arial" w:hAnsi="Arial" w:eastAsia="宋体" w:cs="Arial"/>
                <w:b w:val="0"/>
                <w:bCs/>
                <w:color w:val="FF0000"/>
                <w:kern w:val="0"/>
                <w:sz w:val="21"/>
                <w:szCs w:val="21"/>
              </w:rPr>
              <w:t xml:space="preserve"> </w:t>
            </w:r>
            <w:r>
              <w:rPr>
                <w:rFonts w:hint="eastAsia" w:ascii="Arial" w:hAnsi="Arial" w:eastAsia="宋体" w:cs="Arial"/>
                <w:b w:val="0"/>
                <w:bCs/>
                <w:kern w:val="0"/>
                <w:sz w:val="21"/>
                <w:szCs w:val="21"/>
              </w:rPr>
              <w:t>履约保证金</w:t>
            </w:r>
            <w:r>
              <w:rPr>
                <w:rFonts w:hint="eastAsia" w:ascii="Arial" w:hAnsi="Arial" w:eastAsia="宋体" w:cs="Arial"/>
                <w:kern w:val="0"/>
                <w:sz w:val="21"/>
                <w:szCs w:val="21"/>
              </w:rPr>
              <w:t>电汇、转账的持银行回执复印件（非电汇、转账的出具其他保证金递交证明文件）、中标（成交）通知书（确认书）及合同到柳州职业技术大学签署合同。</w:t>
            </w:r>
          </w:p>
          <w:p w14:paraId="6E88D1BB">
            <w:pPr>
              <w:pStyle w:val="7"/>
              <w:rPr>
                <w:rFonts w:hint="eastAsia" w:cs="Times New Roman"/>
                <w:b/>
                <w:bCs/>
                <w:sz w:val="21"/>
                <w:szCs w:val="21"/>
                <w:lang w:val="en-US" w:eastAsia="zh-CN"/>
              </w:rPr>
            </w:pPr>
            <w:r>
              <w:rPr>
                <w:rFonts w:hint="eastAsia" w:cs="Times New Roman"/>
                <w:b/>
                <w:bCs/>
                <w:sz w:val="21"/>
                <w:szCs w:val="21"/>
                <w:lang w:val="en-US" w:eastAsia="zh-CN"/>
              </w:rPr>
              <w:t>6.验收要求</w:t>
            </w:r>
          </w:p>
          <w:p w14:paraId="7648E5EF">
            <w:pPr>
              <w:widowControl/>
              <w:spacing w:line="360" w:lineRule="auto"/>
              <w:jc w:val="both"/>
              <w:textAlignment w:val="center"/>
              <w:rPr>
                <w:rStyle w:val="35"/>
                <w:rFonts w:hint="default"/>
                <w:sz w:val="21"/>
                <w:szCs w:val="21"/>
                <w:lang w:bidi="ar"/>
              </w:rPr>
            </w:pPr>
            <w:r>
              <w:rPr>
                <w:rFonts w:hint="eastAsia" w:cs="Times New Roman"/>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w:t>
            </w:r>
            <w:r>
              <w:rPr>
                <w:rStyle w:val="35"/>
                <w:rFonts w:hint="default"/>
                <w:sz w:val="21"/>
                <w:szCs w:val="21"/>
                <w:lang w:bidi="ar"/>
              </w:rPr>
              <w:t>①符合现行国家相关标准、行业标准、地方标准或者其他标准、规范；②符合</w:t>
            </w:r>
            <w:r>
              <w:rPr>
                <w:rStyle w:val="35"/>
                <w:rFonts w:hint="eastAsia" w:eastAsia="宋体"/>
                <w:sz w:val="21"/>
                <w:szCs w:val="21"/>
                <w:lang w:val="en-US" w:eastAsia="zh-CN" w:bidi="ar"/>
              </w:rPr>
              <w:t>采购</w:t>
            </w:r>
            <w:r>
              <w:rPr>
                <w:rStyle w:val="35"/>
                <w:rFonts w:hint="default"/>
                <w:sz w:val="21"/>
                <w:szCs w:val="21"/>
                <w:lang w:bidi="ar"/>
              </w:rPr>
              <w:t>文件要求和</w:t>
            </w:r>
            <w:r>
              <w:rPr>
                <w:rStyle w:val="35"/>
                <w:rFonts w:hint="eastAsia" w:eastAsia="宋体"/>
                <w:sz w:val="21"/>
                <w:szCs w:val="21"/>
                <w:lang w:val="en-US" w:eastAsia="zh-CN"/>
              </w:rPr>
              <w:t>应标</w:t>
            </w:r>
            <w:r>
              <w:rPr>
                <w:rStyle w:val="35"/>
                <w:rFonts w:hint="default"/>
                <w:sz w:val="21"/>
                <w:szCs w:val="21"/>
                <w:lang w:bidi="ar"/>
              </w:rPr>
              <w:t>文件承诺。</w:t>
            </w:r>
          </w:p>
          <w:p w14:paraId="4066B4EC">
            <w:pPr>
              <w:pStyle w:val="7"/>
              <w:rPr>
                <w:rFonts w:hint="eastAsia" w:cs="Times New Roman"/>
                <w:sz w:val="21"/>
                <w:szCs w:val="21"/>
                <w:lang w:val="en-US" w:eastAsia="zh-CN"/>
              </w:rPr>
            </w:pPr>
            <w:r>
              <w:rPr>
                <w:rFonts w:hint="eastAsia" w:cs="Times New Roman"/>
                <w:sz w:val="21"/>
                <w:szCs w:val="21"/>
                <w:lang w:val="en-US" w:eastAsia="zh-CN"/>
              </w:rPr>
              <w:t>（2）</w:t>
            </w:r>
            <w:r>
              <w:rPr>
                <w:rStyle w:val="35"/>
                <w:rFonts w:hint="default"/>
                <w:sz w:val="21"/>
                <w:szCs w:val="21"/>
                <w:lang w:bidi="ar"/>
              </w:rPr>
              <w:t>由采购人组织验收小组检查服务需求的落实情况。</w:t>
            </w:r>
          </w:p>
          <w:p w14:paraId="67A65037">
            <w:pPr>
              <w:pStyle w:val="7"/>
              <w:rPr>
                <w:rFonts w:hint="eastAsia" w:cs="Times New Roman"/>
                <w:sz w:val="21"/>
                <w:szCs w:val="21"/>
                <w:lang w:val="en-US" w:eastAsia="zh-CN"/>
              </w:rPr>
            </w:pPr>
            <w:r>
              <w:rPr>
                <w:rFonts w:hint="eastAsia" w:cs="Times New Roman"/>
                <w:sz w:val="21"/>
                <w:szCs w:val="21"/>
                <w:lang w:val="en-US" w:eastAsia="zh-CN"/>
              </w:rPr>
              <w:t>（3）供货时中标供应商应将关键货物的用户手册、保修手册、有关单证资料及配备件等交付给采购人，使用操作及安全须知等重要资料应附有中文说明。</w:t>
            </w:r>
          </w:p>
          <w:p w14:paraId="71B062A1">
            <w:pPr>
              <w:pStyle w:val="7"/>
              <w:rPr>
                <w:rFonts w:hint="eastAsia" w:cs="Times New Roman"/>
                <w:sz w:val="21"/>
                <w:szCs w:val="21"/>
                <w:lang w:val="en-US" w:eastAsia="zh-CN"/>
              </w:rPr>
            </w:pPr>
            <w:r>
              <w:rPr>
                <w:rFonts w:hint="eastAsia" w:cs="Times New Roman"/>
                <w:sz w:val="21"/>
                <w:szCs w:val="21"/>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6945092F">
            <w:pPr>
              <w:pStyle w:val="7"/>
              <w:rPr>
                <w:rFonts w:hint="eastAsia" w:cs="Times New Roman"/>
                <w:sz w:val="21"/>
                <w:szCs w:val="21"/>
                <w:lang w:val="en-US" w:eastAsia="zh-CN"/>
              </w:rPr>
            </w:pPr>
            <w:r>
              <w:rPr>
                <w:rFonts w:hint="eastAsia" w:cs="Times New Roman"/>
                <w:sz w:val="21"/>
                <w:szCs w:val="21"/>
                <w:lang w:val="en-US" w:eastAsia="zh-CN"/>
              </w:rPr>
              <w:t>（5）中标供应商必须依照采购文件的要求和应标文件的承诺，将设备、系统安装并调试至正常运行的最佳状态，并完成采购人的人员培训方可申请采购人正式验收。</w:t>
            </w:r>
          </w:p>
          <w:p w14:paraId="53F20393">
            <w:pPr>
              <w:pStyle w:val="7"/>
              <w:rPr>
                <w:rFonts w:hint="eastAsia" w:cs="Times New Roman"/>
                <w:sz w:val="21"/>
                <w:szCs w:val="21"/>
                <w:lang w:val="en-US" w:eastAsia="zh-CN"/>
              </w:rPr>
            </w:pPr>
            <w:r>
              <w:rPr>
                <w:rFonts w:hint="eastAsia" w:cs="Times New Roman"/>
                <w:sz w:val="21"/>
                <w:szCs w:val="21"/>
                <w:lang w:val="en-US" w:eastAsia="zh-CN"/>
              </w:rPr>
              <w:t>（6）采购人有权委托第三方进行履约验收，履约验收费用（含运行耗材、验收专家费等全部费用）由中标供应商支付。报价人在报价时自行考虑。</w:t>
            </w:r>
          </w:p>
          <w:p w14:paraId="1ADC00B6">
            <w:pPr>
              <w:pStyle w:val="7"/>
              <w:rPr>
                <w:rFonts w:hint="default" w:cs="Times New Roman" w:eastAsiaTheme="minorEastAsia"/>
                <w:sz w:val="24"/>
                <w:szCs w:val="24"/>
                <w:lang w:val="en-US" w:eastAsia="zh-CN"/>
              </w:rPr>
            </w:pPr>
            <w:r>
              <w:rPr>
                <w:rFonts w:hint="eastAsia" w:cs="Times New Roman"/>
                <w:sz w:val="21"/>
                <w:szCs w:val="21"/>
                <w:lang w:val="en-US" w:eastAsia="zh-CN"/>
              </w:rPr>
              <w:t>（7）如果验收时中标供应商所提供整体服务内容达不到采购项目的需求，在整改期限20日内中标供应商仍无法提供满足项目需求内容，采购人可以终止项目，中标供应商须承担相应违约责任。</w:t>
            </w:r>
          </w:p>
        </w:tc>
      </w:tr>
    </w:tbl>
    <w:p w14:paraId="006364C9">
      <w:pPr>
        <w:widowControl/>
        <w:numPr>
          <w:ilvl w:val="0"/>
          <w:numId w:val="1"/>
        </w:numPr>
        <w:adjustRightInd w:val="0"/>
        <w:snapToGrid w:val="0"/>
        <w:spacing w:line="520" w:lineRule="exact"/>
        <w:ind w:left="720" w:leftChars="0" w:hanging="720" w:firstLineChars="0"/>
        <w:jc w:val="left"/>
        <w:rPr>
          <w:rFonts w:ascii="Arial" w:hAnsi="Arial" w:eastAsia="宋体" w:cs="Arial"/>
          <w:color w:val="000000"/>
          <w:kern w:val="0"/>
          <w:sz w:val="24"/>
          <w:szCs w:val="28"/>
        </w:rPr>
      </w:pPr>
      <w:r>
        <w:rPr>
          <w:rFonts w:ascii="Arial" w:hAnsi="Arial" w:eastAsia="宋体" w:cs="Arial"/>
          <w:color w:val="000000"/>
          <w:kern w:val="0"/>
          <w:sz w:val="24"/>
          <w:szCs w:val="28"/>
        </w:rPr>
        <w:t>报价人须知：（以下要求报价供应商必须满足否则视为无效）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w:t>
      </w:r>
    </w:p>
    <w:p w14:paraId="65573B48">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7"/>
        <w:numPr>
          <w:ilvl w:val="0"/>
          <w:numId w:val="3"/>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须包含货物及货物运抵指定交货地点的运输、装卸费用、售后服务、税金、验收检验及其它所有费用的总和。报价超出采购预算金额的文件将被视为无效。</w:t>
      </w:r>
    </w:p>
    <w:p w14:paraId="0105B1C4">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本报价函（加盖报价商公章），报价人工商营业执照复印件、法定代表人身份证复印件、委托代理人身份证复印件（委托代理时提供）、法定代表人授权委托书（委托代理时提供）。报价文件一式三份。</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1749A1C6">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b/>
          <w:bCs/>
          <w:color w:val="auto"/>
          <w:sz w:val="24"/>
          <w:szCs w:val="24"/>
          <w:highlight w:val="none"/>
        </w:rPr>
        <w:t>正本一份、副本二份</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10E93A12">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1AC31C6E">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C5840FA">
      <w:pPr>
        <w:pStyle w:val="36"/>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40C1A4F7">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color w:val="auto"/>
          <w:sz w:val="24"/>
          <w:szCs w:val="24"/>
          <w:highlight w:val="none"/>
          <w:u w:val="single"/>
        </w:rPr>
        <w:t>2025年11月20日9时00分至9时30分</w:t>
      </w:r>
      <w:r>
        <w:rPr>
          <w:rFonts w:hint="eastAsia" w:asciiTheme="majorEastAsia" w:hAnsiTheme="majorEastAsia" w:eastAsiaTheme="majorEastAsia" w:cstheme="majorEastAsia"/>
          <w:color w:val="auto"/>
          <w:sz w:val="24"/>
          <w:szCs w:val="24"/>
          <w:highlight w:val="none"/>
        </w:rPr>
        <w:t>（北京时间）</w:t>
      </w:r>
    </w:p>
    <w:p w14:paraId="60993A02">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采购人将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0"/>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2"/>
          <w:sz w:val="24"/>
          <w:szCs w:val="24"/>
          <w:lang w:val="en-US" w:eastAsia="zh-CN" w:bidi="ar-SA"/>
        </w:rPr>
        <w:t>7.</w:t>
      </w:r>
      <w:r>
        <w:rPr>
          <w:rFonts w:hint="eastAsia" w:asciiTheme="majorEastAsia" w:hAnsiTheme="majorEastAsia" w:eastAsiaTheme="majorEastAsia" w:cstheme="majorEastAsia"/>
          <w:color w:val="auto"/>
          <w:sz w:val="24"/>
          <w:szCs w:val="24"/>
          <w:highlight w:val="none"/>
        </w:rPr>
        <w:t>凡对本次采购提出询问，请按以下方式联系</w:t>
      </w:r>
    </w:p>
    <w:p w14:paraId="21EC4824">
      <w:pPr>
        <w:widowControl/>
        <w:adjustRightInd w:val="0"/>
        <w:snapToGrid w:val="0"/>
        <w:spacing w:line="520" w:lineRule="exact"/>
        <w:jc w:val="left"/>
        <w:rPr>
          <w:rFonts w:hint="eastAsia" w:asciiTheme="majorEastAsia" w:hAnsiTheme="majorEastAsia" w:eastAsiaTheme="majorEastAsia" w:cstheme="majorEastAsia"/>
          <w:b w:val="0"/>
          <w:bCs w:val="0"/>
          <w:color w:val="auto"/>
          <w:kern w:val="0"/>
          <w:sz w:val="24"/>
          <w:szCs w:val="28"/>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 w:val="0"/>
          <w:bCs/>
          <w:color w:val="auto"/>
          <w:kern w:val="0"/>
          <w:sz w:val="24"/>
          <w:szCs w:val="28"/>
          <w:lang w:bidi="en-US"/>
        </w:rPr>
        <w:t>技术及需求咨询联系人：</w:t>
      </w:r>
      <w:r>
        <w:rPr>
          <w:rFonts w:hint="eastAsia" w:ascii="Arial" w:hAnsi="Arial" w:eastAsia="宋体" w:cs="Arial"/>
          <w:b w:val="0"/>
          <w:bCs w:val="0"/>
          <w:color w:val="auto"/>
          <w:kern w:val="0"/>
          <w:sz w:val="24"/>
          <w:szCs w:val="28"/>
          <w:lang w:val="en-US" w:eastAsia="zh-CN" w:bidi="en-US"/>
        </w:rPr>
        <w:t>刘老师</w:t>
      </w:r>
      <w:r>
        <w:rPr>
          <w:rFonts w:hint="eastAsia" w:ascii="Arial" w:hAnsi="Arial" w:eastAsia="宋体" w:cs="Arial"/>
          <w:b w:val="0"/>
          <w:bCs w:val="0"/>
          <w:color w:val="auto"/>
          <w:kern w:val="0"/>
          <w:sz w:val="24"/>
          <w:szCs w:val="28"/>
          <w:lang w:bidi="en-US"/>
        </w:rPr>
        <w:t xml:space="preserve">    联系电话：</w:t>
      </w:r>
      <w:r>
        <w:rPr>
          <w:rFonts w:hint="eastAsia" w:ascii="Arial" w:hAnsi="Arial" w:eastAsia="宋体" w:cs="Arial"/>
          <w:b w:val="0"/>
          <w:bCs w:val="0"/>
          <w:color w:val="auto"/>
          <w:kern w:val="0"/>
          <w:sz w:val="24"/>
          <w:szCs w:val="28"/>
          <w:lang w:val="en-US" w:eastAsia="zh-CN" w:bidi="en-US"/>
        </w:rPr>
        <w:t>13633078670</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5AA1FECF">
      <w:pPr>
        <w:widowControl/>
        <w:jc w:val="left"/>
        <w:rPr>
          <w:rFonts w:ascii="Arial" w:hAnsi="Arial" w:cs="Arial"/>
          <w:sz w:val="24"/>
          <w:szCs w:val="24"/>
        </w:rPr>
      </w:pPr>
    </w:p>
    <w:p w14:paraId="7DCF3B89">
      <w:pPr>
        <w:widowControl/>
        <w:ind w:firstLine="8760" w:firstLineChars="3650"/>
        <w:jc w:val="left"/>
        <w:rPr>
          <w:rFonts w:ascii="Arial" w:hAnsi="Arial" w:cs="Arial"/>
          <w:b/>
          <w:sz w:val="24"/>
          <w:szCs w:val="24"/>
        </w:rPr>
      </w:pPr>
      <w:r>
        <w:rPr>
          <w:rFonts w:ascii="Arial" w:hAnsi="Arial" w:cs="Arial"/>
          <w:b w:val="0"/>
          <w:bCs/>
          <w:sz w:val="24"/>
          <w:szCs w:val="24"/>
        </w:rPr>
        <w:t>柳州职业技术</w:t>
      </w:r>
      <w:r>
        <w:rPr>
          <w:rFonts w:hint="eastAsia" w:ascii="Arial" w:hAnsi="Arial" w:eastAsia="宋体" w:cs="Arial"/>
          <w:kern w:val="0"/>
          <w:sz w:val="24"/>
          <w:szCs w:val="28"/>
        </w:rPr>
        <w:t>大学</w:t>
      </w:r>
    </w:p>
    <w:p w14:paraId="1C4BBCD3">
      <w:pPr>
        <w:widowControl/>
        <w:jc w:val="left"/>
        <w:rPr>
          <w:rFonts w:ascii="Arial" w:hAnsi="Arial" w:cs="Arial"/>
          <w:b w:val="0"/>
          <w:bCs/>
          <w:sz w:val="24"/>
          <w:szCs w:val="24"/>
        </w:rPr>
      </w:pPr>
      <w:r>
        <w:rPr>
          <w:rFonts w:ascii="Arial" w:hAnsi="Arial" w:cs="Arial"/>
          <w:b/>
          <w:sz w:val="24"/>
          <w:szCs w:val="24"/>
        </w:rPr>
        <w:t xml:space="preserve">                                                           </w:t>
      </w:r>
      <w:r>
        <w:rPr>
          <w:rFonts w:hint="eastAsia" w:ascii="Arial" w:hAnsi="Arial" w:cs="Arial"/>
          <w:b/>
          <w:sz w:val="24"/>
          <w:szCs w:val="24"/>
        </w:rPr>
        <w:t xml:space="preserve">             </w:t>
      </w:r>
      <w:r>
        <w:rPr>
          <w:rFonts w:ascii="Arial" w:hAnsi="Arial" w:cs="Arial"/>
          <w:b/>
          <w:sz w:val="24"/>
          <w:szCs w:val="24"/>
        </w:rPr>
        <w:t xml:space="preserve"> </w:t>
      </w:r>
      <w:r>
        <w:rPr>
          <w:rFonts w:ascii="Arial" w:hAnsi="Arial" w:cs="Arial"/>
          <w:b w:val="0"/>
          <w:bCs/>
          <w:sz w:val="24"/>
          <w:szCs w:val="24"/>
        </w:rPr>
        <w:t xml:space="preserve"> </w:t>
      </w:r>
      <w:r>
        <w:rPr>
          <w:rFonts w:hint="eastAsia" w:ascii="Arial" w:hAnsi="Arial" w:cs="Arial"/>
          <w:b w:val="0"/>
          <w:bCs/>
          <w:sz w:val="24"/>
          <w:szCs w:val="24"/>
        </w:rPr>
        <w:t>2025</w:t>
      </w:r>
      <w:r>
        <w:rPr>
          <w:rFonts w:ascii="Arial" w:hAnsi="Arial" w:cs="Arial"/>
          <w:b w:val="0"/>
          <w:bCs/>
          <w:sz w:val="24"/>
          <w:szCs w:val="24"/>
        </w:rPr>
        <w:t>年</w:t>
      </w:r>
      <w:r>
        <w:rPr>
          <w:rFonts w:hint="eastAsia" w:ascii="Arial" w:hAnsi="Arial" w:cs="Arial"/>
          <w:b w:val="0"/>
          <w:bCs/>
          <w:sz w:val="24"/>
          <w:szCs w:val="24"/>
          <w:lang w:val="en-US" w:eastAsia="zh-CN"/>
        </w:rPr>
        <w:t>11</w:t>
      </w:r>
      <w:r>
        <w:rPr>
          <w:rFonts w:ascii="Arial" w:hAnsi="Arial" w:cs="Arial"/>
          <w:b w:val="0"/>
          <w:bCs/>
          <w:sz w:val="24"/>
          <w:szCs w:val="24"/>
        </w:rPr>
        <w:t>月</w:t>
      </w:r>
      <w:r>
        <w:rPr>
          <w:rFonts w:hint="eastAsia" w:ascii="Arial" w:hAnsi="Arial" w:cs="Arial"/>
          <w:b w:val="0"/>
          <w:bCs/>
          <w:sz w:val="24"/>
          <w:szCs w:val="24"/>
          <w:lang w:val="en-US" w:eastAsia="zh-CN"/>
        </w:rPr>
        <w:t>12</w:t>
      </w:r>
      <w:r>
        <w:rPr>
          <w:rFonts w:ascii="Arial" w:hAnsi="Arial" w:cs="Arial"/>
          <w:b w:val="0"/>
          <w:bCs/>
          <w:sz w:val="24"/>
          <w:szCs w:val="24"/>
        </w:rPr>
        <w:t>日</w:t>
      </w:r>
    </w:p>
    <w:p w14:paraId="1B394EEC">
      <w:pPr>
        <w:widowControl/>
        <w:jc w:val="left"/>
        <w:rPr>
          <w:rFonts w:ascii="Arial" w:hAnsi="Arial" w:cs="Arial"/>
          <w:b/>
          <w:sz w:val="24"/>
          <w:szCs w:val="24"/>
        </w:rPr>
      </w:pPr>
    </w:p>
    <w:p w14:paraId="784C360C">
      <w:pPr>
        <w:widowControl/>
        <w:numPr>
          <w:numId w:val="0"/>
        </w:numPr>
        <w:adjustRightInd w:val="0"/>
        <w:snapToGrid w:val="0"/>
        <w:spacing w:line="520" w:lineRule="exact"/>
        <w:jc w:val="left"/>
        <w:rPr>
          <w:rFonts w:ascii="Arial" w:hAnsi="Arial" w:eastAsia="宋体" w:cs="Arial"/>
          <w:color w:val="000000"/>
          <w:kern w:val="0"/>
          <w:sz w:val="24"/>
          <w:szCs w:val="28"/>
        </w:rPr>
      </w:pPr>
    </w:p>
    <w:p w14:paraId="4591B3EC">
      <w:pPr>
        <w:pStyle w:val="9"/>
        <w:ind w:left="5250"/>
      </w:pPr>
    </w:p>
    <w:p w14:paraId="2398F3F5"/>
    <w:p w14:paraId="29EC25D7"/>
    <w:p w14:paraId="4EF92CD7"/>
    <w:p w14:paraId="60BCA9CD"/>
    <w:p w14:paraId="1D45956A"/>
    <w:p w14:paraId="2D81D4D8"/>
    <w:p w14:paraId="1EC2E3D8"/>
    <w:p w14:paraId="007C681B"/>
    <w:p w14:paraId="6B15A8F6"/>
    <w:p w14:paraId="539794FA"/>
    <w:p w14:paraId="54760534"/>
    <w:p w14:paraId="21CF7E9E"/>
    <w:p w14:paraId="250F6564"/>
    <w:p w14:paraId="700AB432"/>
    <w:p w14:paraId="4E078439"/>
    <w:p w14:paraId="7E0383E9"/>
    <w:p w14:paraId="03E691C9"/>
    <w:p w14:paraId="5A501E1C"/>
    <w:p w14:paraId="23EAE299"/>
    <w:p w14:paraId="059B8F45"/>
    <w:p w14:paraId="5CE9BFC0"/>
    <w:p w14:paraId="0C8C1470"/>
    <w:p w14:paraId="6C1AEB26"/>
    <w:p w14:paraId="5F5899E1"/>
    <w:p w14:paraId="0A95D0A1"/>
    <w:p w14:paraId="1E695AAA"/>
    <w:p w14:paraId="18649B6E"/>
    <w:p w14:paraId="3ED297A2">
      <w:bookmarkStart w:id="55" w:name="_GoBack"/>
      <w:bookmarkEnd w:id="55"/>
    </w:p>
    <w:p w14:paraId="096496B2">
      <w:pPr>
        <w:pStyle w:val="7"/>
      </w:pPr>
    </w:p>
    <w:p w14:paraId="25FFD69B">
      <w:pPr>
        <w:pStyle w:val="7"/>
      </w:pPr>
    </w:p>
    <w:p w14:paraId="742E4DC1">
      <w:pPr>
        <w:pStyle w:val="7"/>
      </w:pPr>
    </w:p>
    <w:p w14:paraId="1FF8B3DA">
      <w:pPr>
        <w:pStyle w:val="7"/>
        <w:jc w:val="center"/>
        <w:rPr>
          <w:b/>
          <w:sz w:val="44"/>
          <w:szCs w:val="36"/>
        </w:rPr>
      </w:pPr>
      <w:bookmarkStart w:id="0" w:name="_Toc254970556"/>
      <w:bookmarkStart w:id="1" w:name="_Toc107424598"/>
      <w:bookmarkStart w:id="2" w:name="_Toc254970697"/>
      <w:r>
        <w:rPr>
          <w:rFonts w:hint="eastAsia"/>
          <w:b/>
          <w:sz w:val="44"/>
          <w:szCs w:val="36"/>
        </w:rPr>
        <w:t>报价文件格式</w:t>
      </w:r>
    </w:p>
    <w:p w14:paraId="5DD6BD95">
      <w:pPr>
        <w:pStyle w:val="7"/>
        <w:jc w:val="left"/>
        <w:rPr>
          <w:b/>
          <w:sz w:val="44"/>
          <w:szCs w:val="36"/>
        </w:rPr>
      </w:pPr>
      <w:r>
        <w:rPr>
          <w:rFonts w:hint="eastAsia"/>
          <w:b/>
          <w:sz w:val="44"/>
          <w:szCs w:val="36"/>
        </w:rPr>
        <w:t>一、资格证明文件格式</w:t>
      </w:r>
    </w:p>
    <w:p w14:paraId="6540026C">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1.报价文件外层包装封面（格式 ）</w:t>
      </w:r>
      <w:bookmarkEnd w:id="0"/>
      <w:bookmarkEnd w:id="1"/>
      <w:bookmarkEnd w:id="2"/>
      <w:r>
        <w:rPr>
          <w:rFonts w:hint="eastAsia" w:ascii="宋体" w:hAnsi="Times New Roman" w:eastAsia="仿宋" w:cs="Times New Roman"/>
          <w:b/>
          <w:sz w:val="36"/>
          <w:szCs w:val="36"/>
        </w:rPr>
        <w:t xml:space="preserve"> </w:t>
      </w:r>
    </w:p>
    <w:p w14:paraId="53980FE0">
      <w:pPr>
        <w:spacing w:line="440" w:lineRule="exact"/>
        <w:ind w:firstLine="560" w:firstLineChars="200"/>
        <w:jc w:val="left"/>
        <w:rPr>
          <w:rFonts w:ascii="宋体" w:hAnsi="Times New Roman" w:eastAsia="仿宋" w:cs="Times New Roman"/>
          <w:sz w:val="28"/>
          <w:szCs w:val="21"/>
        </w:rPr>
      </w:pPr>
    </w:p>
    <w:p w14:paraId="2BF94C58">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14:paraId="2F0D9B39">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项目名称：</w:t>
      </w:r>
    </w:p>
    <w:p w14:paraId="396AB939">
      <w:pPr>
        <w:snapToGrid w:val="0"/>
        <w:spacing w:line="276" w:lineRule="auto"/>
        <w:ind w:firstLine="720" w:firstLineChars="200"/>
        <w:jc w:val="left"/>
        <w:rPr>
          <w:rFonts w:ascii="宋体" w:hAnsi="宋体" w:eastAsia="仿宋" w:cs="Times New Roman"/>
          <w:bCs/>
          <w:sz w:val="36"/>
          <w:szCs w:val="36"/>
        </w:rPr>
      </w:pPr>
    </w:p>
    <w:p w14:paraId="50EE7E5C">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项目编号：</w:t>
      </w:r>
    </w:p>
    <w:p w14:paraId="345116F9">
      <w:pPr>
        <w:snapToGrid w:val="0"/>
        <w:spacing w:line="276" w:lineRule="auto"/>
        <w:ind w:firstLine="720" w:firstLineChars="200"/>
        <w:jc w:val="left"/>
        <w:rPr>
          <w:rFonts w:ascii="宋体" w:hAnsi="宋体" w:eastAsia="仿宋" w:cs="Times New Roman"/>
          <w:bCs/>
          <w:sz w:val="36"/>
          <w:szCs w:val="36"/>
        </w:rPr>
      </w:pPr>
    </w:p>
    <w:p w14:paraId="3512CA5D">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报价人名称：</w:t>
      </w:r>
      <w:r>
        <w:rPr>
          <w:rFonts w:hint="eastAsia" w:ascii="宋体" w:hAnsi="宋体" w:eastAsia="仿宋" w:cs="Times New Roman"/>
          <w:bCs/>
          <w:sz w:val="36"/>
          <w:szCs w:val="36"/>
          <w:u w:val="single"/>
        </w:rPr>
        <w:t xml:space="preserve">         全称           </w:t>
      </w:r>
    </w:p>
    <w:p w14:paraId="37F679E5">
      <w:pPr>
        <w:snapToGrid w:val="0"/>
        <w:spacing w:line="276" w:lineRule="auto"/>
        <w:ind w:firstLine="720" w:firstLineChars="200"/>
        <w:jc w:val="left"/>
        <w:rPr>
          <w:rFonts w:ascii="宋体" w:hAnsi="宋体" w:eastAsia="仿宋" w:cs="Times New Roman"/>
          <w:bCs/>
          <w:sz w:val="36"/>
          <w:szCs w:val="36"/>
        </w:rPr>
      </w:pPr>
    </w:p>
    <w:p w14:paraId="34C60317">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报价人地址：</w:t>
      </w:r>
      <w:r>
        <w:rPr>
          <w:rFonts w:hint="eastAsia" w:ascii="宋体" w:hAnsi="宋体" w:eastAsia="仿宋" w:cs="Times New Roman"/>
          <w:bCs/>
          <w:sz w:val="36"/>
          <w:szCs w:val="36"/>
          <w:u w:val="single"/>
        </w:rPr>
        <w:t xml:space="preserve">                        </w:t>
      </w:r>
    </w:p>
    <w:p w14:paraId="49C42751">
      <w:pPr>
        <w:snapToGrid w:val="0"/>
        <w:spacing w:line="276" w:lineRule="auto"/>
        <w:ind w:firstLine="540" w:firstLineChars="150"/>
        <w:jc w:val="center"/>
        <w:rPr>
          <w:rFonts w:ascii="宋体" w:hAnsi="宋体" w:eastAsia="仿宋" w:cs="Times New Roman"/>
          <w:bCs/>
          <w:sz w:val="36"/>
          <w:szCs w:val="36"/>
        </w:rPr>
      </w:pPr>
    </w:p>
    <w:p w14:paraId="38C6B1FC">
      <w:pPr>
        <w:pStyle w:val="7"/>
        <w:jc w:val="center"/>
        <w:rPr>
          <w:b/>
          <w:sz w:val="44"/>
          <w:szCs w:val="36"/>
        </w:rPr>
      </w:pPr>
    </w:p>
    <w:p w14:paraId="170266B6">
      <w:pPr>
        <w:pStyle w:val="7"/>
        <w:jc w:val="center"/>
        <w:rPr>
          <w:b/>
          <w:sz w:val="44"/>
          <w:szCs w:val="36"/>
        </w:rPr>
      </w:pPr>
    </w:p>
    <w:p w14:paraId="7418ABEC">
      <w:pPr>
        <w:pStyle w:val="7"/>
        <w:jc w:val="center"/>
        <w:rPr>
          <w:b/>
          <w:sz w:val="44"/>
          <w:szCs w:val="36"/>
        </w:rPr>
      </w:pPr>
    </w:p>
    <w:p w14:paraId="515241CC">
      <w:pPr>
        <w:pStyle w:val="7"/>
        <w:jc w:val="center"/>
        <w:rPr>
          <w:b/>
          <w:sz w:val="44"/>
          <w:szCs w:val="36"/>
        </w:rPr>
      </w:pPr>
    </w:p>
    <w:p w14:paraId="5677E0C4">
      <w:pPr>
        <w:pStyle w:val="7"/>
        <w:jc w:val="center"/>
        <w:rPr>
          <w:b/>
          <w:sz w:val="44"/>
          <w:szCs w:val="36"/>
        </w:rPr>
      </w:pPr>
    </w:p>
    <w:p w14:paraId="19AC08AB">
      <w:pPr>
        <w:pStyle w:val="7"/>
        <w:jc w:val="center"/>
        <w:rPr>
          <w:b/>
          <w:sz w:val="44"/>
          <w:szCs w:val="36"/>
        </w:rPr>
      </w:pPr>
    </w:p>
    <w:p w14:paraId="42416C60">
      <w:pPr>
        <w:pStyle w:val="7"/>
        <w:jc w:val="center"/>
        <w:rPr>
          <w:b/>
          <w:sz w:val="44"/>
          <w:szCs w:val="36"/>
        </w:rPr>
      </w:pPr>
    </w:p>
    <w:p w14:paraId="30B3B924">
      <w:pPr>
        <w:pStyle w:val="7"/>
        <w:jc w:val="center"/>
        <w:rPr>
          <w:b/>
          <w:sz w:val="44"/>
          <w:szCs w:val="36"/>
        </w:rPr>
      </w:pPr>
    </w:p>
    <w:p w14:paraId="52C04BBB">
      <w:pPr>
        <w:pStyle w:val="7"/>
        <w:jc w:val="both"/>
        <w:rPr>
          <w:b/>
          <w:sz w:val="44"/>
          <w:szCs w:val="36"/>
        </w:rPr>
      </w:pPr>
    </w:p>
    <w:p w14:paraId="61892324">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2.响应文件（资格文件、报价文件、商务技术文件）封面（格式）：</w:t>
      </w:r>
    </w:p>
    <w:p w14:paraId="541969C1">
      <w:pPr>
        <w:snapToGrid w:val="0"/>
        <w:spacing w:before="156" w:beforeLines="50" w:after="50" w:line="360" w:lineRule="exact"/>
        <w:rPr>
          <w:rFonts w:ascii="宋体" w:hAnsi="宋体" w:eastAsia="宋体" w:cs="Times New Roman"/>
          <w:b/>
          <w:sz w:val="44"/>
          <w:szCs w:val="24"/>
        </w:rPr>
      </w:pPr>
    </w:p>
    <w:p w14:paraId="209CF915">
      <w:pPr>
        <w:snapToGrid w:val="0"/>
        <w:spacing w:before="156" w:beforeLines="50" w:after="50" w:line="360" w:lineRule="exact"/>
        <w:ind w:firstLine="3278" w:firstLineChars="742"/>
        <w:rPr>
          <w:rFonts w:ascii="宋体" w:hAnsi="宋体" w:eastAsia="宋体" w:cs="Times New Roman"/>
          <w:b/>
          <w:sz w:val="44"/>
          <w:szCs w:val="24"/>
        </w:rPr>
      </w:pPr>
    </w:p>
    <w:p w14:paraId="78D6D955">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14:paraId="1FF48BD7">
      <w:pPr>
        <w:snapToGrid w:val="0"/>
        <w:spacing w:before="156" w:beforeLines="50" w:after="50" w:line="360" w:lineRule="exact"/>
        <w:ind w:firstLine="3278" w:firstLineChars="742"/>
        <w:rPr>
          <w:rFonts w:ascii="宋体" w:hAnsi="宋体" w:eastAsia="宋体" w:cs="Times New Roman"/>
          <w:b/>
          <w:sz w:val="44"/>
          <w:szCs w:val="24"/>
        </w:rPr>
      </w:pPr>
    </w:p>
    <w:p w14:paraId="2175561D">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（资格文件、报价文件、商务技术文件）</w:t>
      </w:r>
    </w:p>
    <w:p w14:paraId="398387CC">
      <w:pPr>
        <w:snapToGrid w:val="0"/>
        <w:spacing w:before="156" w:beforeLines="50" w:after="50" w:line="360" w:lineRule="exact"/>
        <w:rPr>
          <w:rFonts w:ascii="宋体" w:hAnsi="宋体" w:eastAsia="宋体" w:cs="Times New Roman"/>
          <w:szCs w:val="24"/>
        </w:rPr>
      </w:pPr>
    </w:p>
    <w:p w14:paraId="4BEB7513">
      <w:pPr>
        <w:snapToGrid w:val="0"/>
        <w:spacing w:before="156" w:beforeLines="50" w:after="50" w:line="360" w:lineRule="exact"/>
        <w:rPr>
          <w:rFonts w:ascii="宋体" w:hAnsi="宋体" w:eastAsia="宋体" w:cs="Times New Roman"/>
          <w:szCs w:val="24"/>
        </w:rPr>
      </w:pPr>
    </w:p>
    <w:p w14:paraId="42E39282">
      <w:pPr>
        <w:snapToGrid w:val="0"/>
        <w:spacing w:line="1000" w:lineRule="exact"/>
        <w:ind w:firstLine="900" w:firstLineChars="300"/>
        <w:rPr>
          <w:rFonts w:ascii="宋体" w:hAnsi="宋体" w:eastAsia="宋体" w:cs="Times New Roman"/>
          <w:sz w:val="30"/>
          <w:szCs w:val="24"/>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 xml:space="preserve">                       </w:t>
      </w:r>
    </w:p>
    <w:p w14:paraId="30C4ABC4">
      <w:pPr>
        <w:snapToGrid w:val="0"/>
        <w:spacing w:line="1000" w:lineRule="exact"/>
        <w:ind w:firstLine="900" w:firstLineChars="300"/>
        <w:rPr>
          <w:rFonts w:ascii="宋体" w:hAnsi="宋体" w:eastAsia="宋体" w:cs="Times New Roman"/>
          <w:bCs/>
          <w:sz w:val="30"/>
          <w:szCs w:val="28"/>
        </w:rPr>
      </w:pPr>
      <w:r>
        <w:rPr>
          <w:rFonts w:hint="eastAsia" w:ascii="宋体" w:hAnsi="宋体" w:eastAsia="宋体" w:cs="Times New Roman"/>
          <w:sz w:val="30"/>
          <w:szCs w:val="24"/>
        </w:rPr>
        <w:t>项目编号：</w:t>
      </w:r>
      <w:r>
        <w:rPr>
          <w:rFonts w:hint="eastAsia" w:ascii="宋体" w:hAnsi="宋体" w:eastAsia="宋体" w:cs="Times New Roman"/>
          <w:sz w:val="30"/>
          <w:szCs w:val="24"/>
          <w:u w:val="single"/>
        </w:rPr>
        <w:t xml:space="preserve">                        </w:t>
      </w:r>
      <w:r>
        <w:rPr>
          <w:rFonts w:hint="eastAsia" w:ascii="宋体" w:hAnsi="宋体" w:eastAsia="宋体" w:cs="Times New Roman"/>
          <w:sz w:val="30"/>
          <w:szCs w:val="24"/>
        </w:rPr>
        <w:t xml:space="preserve">   </w:t>
      </w:r>
    </w:p>
    <w:p w14:paraId="314C0EC4">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14:paraId="38561A51">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14:paraId="4389D8FB">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14:paraId="5EB6B9CE">
      <w:pPr>
        <w:snapToGrid w:val="0"/>
        <w:spacing w:line="1000" w:lineRule="exact"/>
        <w:ind w:firstLine="900" w:firstLineChars="300"/>
        <w:rPr>
          <w:rFonts w:ascii="宋体" w:hAnsi="宋体" w:eastAsia="宋体" w:cs="Times New Roman"/>
          <w:bCs/>
          <w:sz w:val="30"/>
          <w:szCs w:val="28"/>
          <w:u w:val="single"/>
        </w:rPr>
      </w:pPr>
    </w:p>
    <w:p w14:paraId="5F1C26F5">
      <w:pPr>
        <w:snapToGrid w:val="0"/>
        <w:spacing w:before="156" w:beforeLines="50" w:after="50" w:line="360" w:lineRule="exact"/>
        <w:ind w:firstLine="5100" w:firstLineChars="1700"/>
        <w:rPr>
          <w:rFonts w:ascii="宋体" w:hAnsi="宋体" w:eastAsia="宋体" w:cs="Times New Roman"/>
          <w:bCs/>
          <w:sz w:val="30"/>
          <w:szCs w:val="28"/>
        </w:rPr>
      </w:pPr>
    </w:p>
    <w:p w14:paraId="55641778">
      <w:pPr>
        <w:snapToGrid w:val="0"/>
        <w:spacing w:before="156" w:beforeLines="50" w:after="50" w:line="360" w:lineRule="exact"/>
        <w:ind w:firstLine="645"/>
        <w:jc w:val="center"/>
        <w:rPr>
          <w:rFonts w:ascii="宋体" w:hAnsi="宋体" w:eastAsia="宋体" w:cs="Times New Roman"/>
          <w:bCs/>
          <w:sz w:val="30"/>
          <w:szCs w:val="28"/>
        </w:rPr>
      </w:pPr>
    </w:p>
    <w:p w14:paraId="3281F0B0">
      <w:pPr>
        <w:snapToGrid w:val="0"/>
        <w:spacing w:before="156" w:beforeLines="50" w:after="50" w:line="360" w:lineRule="exact"/>
        <w:ind w:firstLine="645"/>
        <w:jc w:val="center"/>
        <w:rPr>
          <w:rFonts w:ascii="宋体" w:hAnsi="宋体" w:eastAsia="宋体" w:cs="Times New Roman"/>
          <w:bCs/>
          <w:sz w:val="30"/>
          <w:szCs w:val="28"/>
        </w:rPr>
      </w:pPr>
    </w:p>
    <w:p w14:paraId="10558458">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年  月  日</w:t>
      </w:r>
    </w:p>
    <w:p w14:paraId="330FB4F3">
      <w:pPr>
        <w:pStyle w:val="7"/>
        <w:rPr>
          <w:sz w:val="24"/>
          <w:szCs w:val="24"/>
        </w:rPr>
      </w:pPr>
    </w:p>
    <w:p w14:paraId="3B5DC0C6">
      <w:pPr>
        <w:pStyle w:val="7"/>
        <w:rPr>
          <w:sz w:val="24"/>
          <w:szCs w:val="24"/>
        </w:rPr>
      </w:pPr>
    </w:p>
    <w:p w14:paraId="2E53F21C">
      <w:pPr>
        <w:pStyle w:val="7"/>
        <w:rPr>
          <w:sz w:val="24"/>
          <w:szCs w:val="24"/>
        </w:rPr>
      </w:pPr>
    </w:p>
    <w:p w14:paraId="6375F34D">
      <w:pPr>
        <w:pStyle w:val="7"/>
        <w:rPr>
          <w:sz w:val="24"/>
          <w:szCs w:val="24"/>
        </w:rPr>
      </w:pPr>
    </w:p>
    <w:p w14:paraId="1A62BC68">
      <w:pPr>
        <w:pStyle w:val="7"/>
        <w:rPr>
          <w:sz w:val="24"/>
          <w:szCs w:val="24"/>
        </w:rPr>
      </w:pPr>
    </w:p>
    <w:p w14:paraId="62392E93">
      <w:pPr>
        <w:pStyle w:val="7"/>
        <w:rPr>
          <w:sz w:val="24"/>
          <w:szCs w:val="24"/>
        </w:rPr>
      </w:pPr>
    </w:p>
    <w:p w14:paraId="15019C33">
      <w:pPr>
        <w:pStyle w:val="7"/>
        <w:rPr>
          <w:sz w:val="24"/>
          <w:szCs w:val="24"/>
        </w:rPr>
      </w:pPr>
    </w:p>
    <w:p w14:paraId="676C82DF">
      <w:pPr>
        <w:jc w:val="left"/>
        <w:outlineLvl w:val="1"/>
        <w:rPr>
          <w:rFonts w:ascii="仿宋" w:hAnsi="仿宋" w:eastAsia="仿宋" w:cs="Times New Roman"/>
          <w:b/>
          <w:sz w:val="36"/>
          <w:szCs w:val="21"/>
        </w:rPr>
      </w:pPr>
      <w:r>
        <w:rPr>
          <w:rFonts w:hint="eastAsia" w:ascii="仿宋" w:hAnsi="仿宋" w:eastAsia="仿宋" w:cs="Times New Roman"/>
          <w:b/>
          <w:sz w:val="36"/>
          <w:szCs w:val="21"/>
        </w:rPr>
        <w:t>3.</w:t>
      </w:r>
      <w:r>
        <w:rPr>
          <w:rFonts w:hint="eastAsia"/>
        </w:rPr>
        <w:t xml:space="preserve"> </w:t>
      </w:r>
      <w:r>
        <w:rPr>
          <w:rFonts w:hint="eastAsia" w:ascii="仿宋" w:hAnsi="仿宋" w:eastAsia="仿宋" w:cs="Times New Roman"/>
          <w:b/>
          <w:sz w:val="36"/>
          <w:szCs w:val="21"/>
        </w:rPr>
        <w:t>有效主体资格证明(如营业执照、事业单位法人证书、执业许可证、自然人身份证等)</w:t>
      </w:r>
    </w:p>
    <w:p w14:paraId="638ED4C7">
      <w:pPr>
        <w:jc w:val="left"/>
        <w:outlineLvl w:val="1"/>
        <w:rPr>
          <w:rFonts w:ascii="仿宋" w:hAnsi="仿宋" w:eastAsia="仿宋" w:cs="Times New Roman"/>
          <w:b/>
          <w:sz w:val="36"/>
          <w:szCs w:val="21"/>
        </w:rPr>
      </w:pPr>
    </w:p>
    <w:p w14:paraId="59A79BB6">
      <w:pPr>
        <w:jc w:val="left"/>
        <w:outlineLvl w:val="1"/>
        <w:rPr>
          <w:rFonts w:ascii="仿宋" w:hAnsi="仿宋" w:eastAsia="仿宋" w:cs="Times New Roman"/>
          <w:b/>
          <w:sz w:val="36"/>
          <w:szCs w:val="21"/>
        </w:rPr>
      </w:pPr>
    </w:p>
    <w:p w14:paraId="79CBB8D8">
      <w:pPr>
        <w:pStyle w:val="7"/>
      </w:pPr>
    </w:p>
    <w:p w14:paraId="4C13B667">
      <w:pPr>
        <w:pStyle w:val="7"/>
      </w:pPr>
    </w:p>
    <w:p w14:paraId="2D6A72A5">
      <w:pPr>
        <w:pStyle w:val="7"/>
      </w:pPr>
    </w:p>
    <w:p w14:paraId="2D286CE9">
      <w:pPr>
        <w:pStyle w:val="7"/>
      </w:pPr>
    </w:p>
    <w:p w14:paraId="7C736C1B">
      <w:pPr>
        <w:pStyle w:val="7"/>
      </w:pPr>
    </w:p>
    <w:p w14:paraId="25277A6C">
      <w:pPr>
        <w:pStyle w:val="7"/>
      </w:pPr>
    </w:p>
    <w:p w14:paraId="68A37D4B">
      <w:pPr>
        <w:pStyle w:val="7"/>
      </w:pPr>
    </w:p>
    <w:p w14:paraId="1F9BA3D3">
      <w:pPr>
        <w:pStyle w:val="7"/>
      </w:pPr>
    </w:p>
    <w:p w14:paraId="7580692C">
      <w:pPr>
        <w:pStyle w:val="7"/>
      </w:pPr>
    </w:p>
    <w:p w14:paraId="2FEB2746">
      <w:pPr>
        <w:pStyle w:val="7"/>
      </w:pPr>
    </w:p>
    <w:p w14:paraId="65B3768D">
      <w:pPr>
        <w:pStyle w:val="7"/>
      </w:pPr>
    </w:p>
    <w:p w14:paraId="0FA7658A">
      <w:pPr>
        <w:pStyle w:val="7"/>
      </w:pPr>
    </w:p>
    <w:p w14:paraId="5CA74978">
      <w:pPr>
        <w:pStyle w:val="7"/>
      </w:pPr>
    </w:p>
    <w:p w14:paraId="04BCA596">
      <w:pPr>
        <w:pStyle w:val="7"/>
      </w:pPr>
    </w:p>
    <w:p w14:paraId="14B27521">
      <w:pPr>
        <w:pStyle w:val="7"/>
      </w:pPr>
    </w:p>
    <w:p w14:paraId="08A67ABB">
      <w:pPr>
        <w:pStyle w:val="7"/>
      </w:pPr>
    </w:p>
    <w:p w14:paraId="286C5CA5">
      <w:pPr>
        <w:pStyle w:val="7"/>
      </w:pPr>
    </w:p>
    <w:p w14:paraId="25F2A17B">
      <w:pPr>
        <w:pStyle w:val="7"/>
      </w:pPr>
    </w:p>
    <w:p w14:paraId="51055121">
      <w:pPr>
        <w:pStyle w:val="7"/>
      </w:pPr>
    </w:p>
    <w:p w14:paraId="4FA3D4D1">
      <w:pPr>
        <w:pStyle w:val="7"/>
      </w:pPr>
    </w:p>
    <w:p w14:paraId="7366E782">
      <w:pPr>
        <w:pStyle w:val="7"/>
      </w:pPr>
    </w:p>
    <w:p w14:paraId="7558CDE0">
      <w:pPr>
        <w:pStyle w:val="7"/>
      </w:pPr>
    </w:p>
    <w:p w14:paraId="396B78A4">
      <w:pPr>
        <w:pStyle w:val="7"/>
      </w:pPr>
    </w:p>
    <w:p w14:paraId="19230AA2">
      <w:pPr>
        <w:pStyle w:val="7"/>
      </w:pPr>
    </w:p>
    <w:p w14:paraId="74FBB94B">
      <w:pPr>
        <w:pStyle w:val="7"/>
      </w:pPr>
    </w:p>
    <w:p w14:paraId="13EB34E4">
      <w:pPr>
        <w:pStyle w:val="7"/>
      </w:pPr>
    </w:p>
    <w:p w14:paraId="1B0B639C">
      <w:pPr>
        <w:pStyle w:val="7"/>
      </w:pPr>
    </w:p>
    <w:p w14:paraId="0B7F3D21">
      <w:pPr>
        <w:pStyle w:val="7"/>
      </w:pPr>
    </w:p>
    <w:p w14:paraId="4DD089E6">
      <w:pPr>
        <w:pStyle w:val="7"/>
      </w:pPr>
    </w:p>
    <w:p w14:paraId="71AE308E">
      <w:pPr>
        <w:pStyle w:val="7"/>
      </w:pPr>
    </w:p>
    <w:p w14:paraId="4AD35CED">
      <w:pPr>
        <w:pStyle w:val="7"/>
        <w:rPr>
          <w:rFonts w:ascii="仿宋" w:hAnsi="仿宋" w:eastAsia="仿宋"/>
          <w:b/>
          <w:sz w:val="36"/>
          <w:szCs w:val="36"/>
        </w:rPr>
      </w:pPr>
      <w:r>
        <w:rPr>
          <w:rFonts w:hint="eastAsia" w:ascii="仿宋" w:hAnsi="仿宋" w:eastAsia="仿宋"/>
          <w:b/>
          <w:sz w:val="36"/>
          <w:szCs w:val="36"/>
        </w:rPr>
        <w:t>4.法定代表人身份证明</w:t>
      </w:r>
    </w:p>
    <w:p w14:paraId="5CBD2C48">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14:paraId="19AAEA7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0A7AE1C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58F3C66A">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E7BBE32">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74E334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D4348F2">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440A6BC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58C76D10">
      <w:pPr>
        <w:spacing w:line="360" w:lineRule="auto"/>
        <w:ind w:left="540"/>
        <w:jc w:val="left"/>
        <w:rPr>
          <w:rFonts w:ascii="仿宋" w:hAnsi="仿宋" w:eastAsia="仿宋" w:cs="Times New Roman"/>
          <w:sz w:val="30"/>
          <w:szCs w:val="30"/>
        </w:rPr>
      </w:pPr>
    </w:p>
    <w:p w14:paraId="768EB6D3">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6B5D3DEB">
      <w:pPr>
        <w:spacing w:line="360" w:lineRule="auto"/>
        <w:ind w:left="540"/>
        <w:jc w:val="left"/>
        <w:rPr>
          <w:rFonts w:ascii="仿宋" w:hAnsi="仿宋" w:eastAsia="仿宋" w:cs="Times New Roman"/>
          <w:sz w:val="30"/>
          <w:szCs w:val="30"/>
        </w:rPr>
      </w:pPr>
    </w:p>
    <w:p w14:paraId="1CF374E3">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67F54F9">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6401F6C6">
      <w:pPr>
        <w:pStyle w:val="7"/>
      </w:pPr>
    </w:p>
    <w:p w14:paraId="352F140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29E60952">
      <w:pPr>
        <w:snapToGrid w:val="0"/>
        <w:spacing w:before="156" w:beforeLines="50" w:after="50" w:line="360" w:lineRule="auto"/>
        <w:jc w:val="center"/>
        <w:rPr>
          <w:rFonts w:ascii="仿宋" w:hAnsi="仿宋" w:eastAsia="仿宋" w:cs="Times New Roman"/>
          <w:b/>
          <w:sz w:val="30"/>
          <w:szCs w:val="30"/>
        </w:rPr>
      </w:pPr>
    </w:p>
    <w:p w14:paraId="7398913F">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95CF69A">
      <w:pPr>
        <w:rPr>
          <w:rFonts w:ascii="仿宋" w:hAnsi="仿宋" w:eastAsia="仿宋"/>
          <w:b/>
          <w:sz w:val="36"/>
          <w:szCs w:val="36"/>
        </w:rPr>
      </w:pPr>
      <w:r>
        <w:rPr>
          <w:rFonts w:eastAsia="黑体"/>
          <w:sz w:val="24"/>
        </w:rPr>
        <w:br w:type="page"/>
      </w:r>
      <w:r>
        <w:rPr>
          <w:rFonts w:hint="eastAsia" w:ascii="仿宋" w:hAnsi="仿宋" w:eastAsia="仿宋"/>
          <w:b/>
          <w:sz w:val="36"/>
          <w:szCs w:val="36"/>
        </w:rPr>
        <w:t>5.授权委托书格式</w:t>
      </w:r>
    </w:p>
    <w:p w14:paraId="375EE84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14:paraId="3BE13DBF">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14:paraId="41D5B20D">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采购人名称</w:t>
      </w:r>
    </w:p>
    <w:p w14:paraId="0F64FB85">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（报价人名称）的法定代表人，现授权委托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项目的投标活动，并代表我方全权办理针对上述项目的所有采购程序和环节的具体事务和签署相关文件。</w:t>
      </w:r>
    </w:p>
    <w:p w14:paraId="1B4BBC2D">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14:paraId="25DFBFFB">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14:paraId="4121C6BC">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14:paraId="03FE76F8">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14:paraId="143E6B20">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14:paraId="65922445">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14:paraId="32E7F364">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14:paraId="3E98B1C7">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6EF80DB1">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00AE22FA">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14:paraId="1AFA13C2">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否则按无效投标处理</w:t>
      </w:r>
      <w:r>
        <w:rPr>
          <w:rFonts w:hint="eastAsia" w:ascii="仿宋" w:hAnsi="仿宋" w:eastAsia="仿宋" w:cs="仿宋_GB2312"/>
          <w:sz w:val="30"/>
          <w:szCs w:val="30"/>
        </w:rPr>
        <w:t>；</w:t>
      </w:r>
      <w:bookmarkEnd w:id="4"/>
    </w:p>
    <w:p w14:paraId="28E37B52">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2.法人、其他组织投标时“我方”是指“我单位”，自然人投标时“我方”是指“本人”。</w:t>
      </w:r>
    </w:p>
    <w:p w14:paraId="7F4E4DDC">
      <w:pPr>
        <w:pStyle w:val="7"/>
      </w:pPr>
    </w:p>
    <w:p w14:paraId="58816B52">
      <w:pPr>
        <w:jc w:val="left"/>
        <w:outlineLvl w:val="1"/>
        <w:rPr>
          <w:rFonts w:ascii="仿宋" w:hAnsi="仿宋" w:eastAsia="仿宋" w:cs="Times New Roman"/>
          <w:b/>
          <w:sz w:val="36"/>
          <w:szCs w:val="21"/>
        </w:rPr>
      </w:pPr>
    </w:p>
    <w:p w14:paraId="63746189">
      <w:pPr>
        <w:jc w:val="left"/>
        <w:outlineLvl w:val="1"/>
        <w:rPr>
          <w:rFonts w:ascii="仿宋" w:hAnsi="仿宋" w:eastAsia="仿宋" w:cs="Times New Roman"/>
          <w:b/>
          <w:sz w:val="36"/>
          <w:szCs w:val="21"/>
        </w:rPr>
      </w:pPr>
      <w:r>
        <w:rPr>
          <w:rFonts w:hint="eastAsia" w:ascii="仿宋" w:hAnsi="仿宋" w:eastAsia="仿宋" w:cs="Times New Roman"/>
          <w:b/>
          <w:sz w:val="36"/>
          <w:szCs w:val="21"/>
        </w:rPr>
        <w:t>6.报价人声明格式</w:t>
      </w:r>
    </w:p>
    <w:p w14:paraId="3B531973">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报价声明</w:t>
      </w:r>
    </w:p>
    <w:p w14:paraId="64B2041B">
      <w:pPr>
        <w:snapToGrid w:val="0"/>
        <w:spacing w:line="480" w:lineRule="exact"/>
        <w:jc w:val="left"/>
        <w:rPr>
          <w:rFonts w:ascii="仿宋" w:hAnsi="仿宋" w:eastAsia="仿宋" w:cs="Times New Roman"/>
          <w:b/>
          <w:bCs/>
          <w:sz w:val="30"/>
          <w:szCs w:val="30"/>
        </w:rPr>
      </w:pPr>
      <w:r>
        <w:rPr>
          <w:rFonts w:hint="eastAsia" w:ascii="仿宋" w:hAnsi="仿宋" w:eastAsia="仿宋" w:cs="Times New Roman"/>
          <w:b/>
          <w:bCs/>
          <w:sz w:val="30"/>
          <w:szCs w:val="30"/>
        </w:rPr>
        <w:t>致：</w:t>
      </w:r>
      <w:r>
        <w:rPr>
          <w:rFonts w:hint="eastAsia" w:ascii="仿宋" w:hAnsi="仿宋" w:eastAsia="仿宋" w:cs="Times New Roman"/>
          <w:b/>
          <w:bCs/>
          <w:sz w:val="30"/>
          <w:szCs w:val="30"/>
          <w:u w:val="single"/>
        </w:rPr>
        <w:t>采购人名称</w:t>
      </w:r>
    </w:p>
    <w:p w14:paraId="14D79822">
      <w:pPr>
        <w:spacing w:line="480" w:lineRule="exact"/>
        <w:ind w:firstLine="654" w:firstLineChars="218"/>
        <w:contextualSpacing/>
        <w:jc w:val="left"/>
        <w:rPr>
          <w:rFonts w:ascii="仿宋" w:hAnsi="仿宋" w:eastAsia="仿宋" w:cs="Times New Roman"/>
          <w:sz w:val="30"/>
          <w:szCs w:val="30"/>
        </w:rPr>
      </w:pPr>
      <w:r>
        <w:rPr>
          <w:rFonts w:hint="eastAsia" w:ascii="仿宋" w:hAnsi="仿宋" w:eastAsia="仿宋" w:cs="Times New Roman"/>
          <w:sz w:val="30"/>
          <w:szCs w:val="30"/>
        </w:rPr>
        <w:t>我方参加贵单位组织</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项目（项目编号：</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）的采购活动。我方在此郑重声明：</w:t>
      </w:r>
    </w:p>
    <w:p w14:paraId="2B023ED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DB4D7DC">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2.我方不是为本次采购项目提供整体设计、规范编制或者项目管理、监理、检测等服务的供应商。</w:t>
      </w:r>
    </w:p>
    <w:p w14:paraId="51FE55A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3.我方承诺符合《中华人民共和国政府采购法》第二十二条规定：</w:t>
      </w:r>
    </w:p>
    <w:p w14:paraId="11F6A1D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（一）具有独立承担民事责任的能力；</w:t>
      </w:r>
    </w:p>
    <w:p w14:paraId="32C1E9F1">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（二）具有良好的商业信誉和健全的财务会计制度；</w:t>
      </w:r>
    </w:p>
    <w:p w14:paraId="1249136E">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（三）具有履行合同所必需的设备和专业技术能力；</w:t>
      </w:r>
    </w:p>
    <w:p w14:paraId="54C1AC6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（四）有依法缴纳税收和社会保障资金的良好记录；</w:t>
      </w:r>
    </w:p>
    <w:p w14:paraId="1833354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（五）参加政府采购活动前三年内，在经营活动中没有重大违法记录；</w:t>
      </w:r>
    </w:p>
    <w:p w14:paraId="348E496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（六）未被列入失信被执行人、重大税收违法失信主体、政府采购严重违法失信行为记录名单；</w:t>
      </w:r>
    </w:p>
    <w:p w14:paraId="0F259942">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（七）法律、行政法规规定的其他条件。</w:t>
      </w:r>
    </w:p>
    <w:p w14:paraId="172B949D">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06947F56">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41F788B3">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1E5AE320">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在五日内全部更换为全新原厂正品，并按合同总价的20%处以罚款，且承担由此引发的全部法律责任；情节严重者列入贵校招投标失信黑名单，2年内不能参加贵校的各类采购投标；</w:t>
      </w:r>
    </w:p>
    <w:p w14:paraId="57027B0B">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7.我方声明参加贵校采购项目公平竞争，不存在围标、串标、恶意低价竞争等违法行为，否则自愿承担取消资格、赔偿损失等后果。</w:t>
      </w:r>
    </w:p>
    <w:p w14:paraId="2CC9E69F">
      <w:pPr>
        <w:spacing w:line="480" w:lineRule="exact"/>
        <w:contextualSpacing/>
        <w:jc w:val="left"/>
        <w:rPr>
          <w:rFonts w:hint="eastAsia" w:ascii="仿宋" w:hAnsi="仿宋" w:eastAsia="仿宋" w:cs="Times New Roman"/>
          <w:sz w:val="30"/>
          <w:szCs w:val="30"/>
        </w:rPr>
      </w:pPr>
      <w:r>
        <w:rPr>
          <w:rFonts w:hint="eastAsia" w:ascii="仿宋" w:hAnsi="仿宋" w:eastAsia="仿宋" w:cs="Times New Roman"/>
          <w:sz w:val="30"/>
          <w:szCs w:val="30"/>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545FB5C2">
      <w:pPr>
        <w:spacing w:line="480" w:lineRule="exact"/>
        <w:contextualSpacing/>
        <w:jc w:val="left"/>
        <w:rPr>
          <w:rFonts w:ascii="仿宋" w:hAnsi="仿宋" w:eastAsia="仿宋" w:cs="Times New Roman"/>
          <w:sz w:val="30"/>
          <w:szCs w:val="30"/>
        </w:rPr>
      </w:pPr>
      <w:r>
        <w:rPr>
          <w:rFonts w:hint="eastAsia" w:ascii="仿宋" w:hAnsi="仿宋" w:eastAsia="仿宋" w:cs="Times New Roman"/>
          <w:sz w:val="30"/>
          <w:szCs w:val="30"/>
        </w:rPr>
        <w:t>9.以上事项如有虚假或者隐瞒，我方愿意承担一切后果，并不再寻求任何旨在减轻或者免除法律责任的辩解。    特此承诺。</w:t>
      </w:r>
    </w:p>
    <w:p w14:paraId="2478058E">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45CF003B">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法定代表人或委托代理人(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7315EF6B">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7142DFFE">
      <w:pPr>
        <w:jc w:val="left"/>
        <w:outlineLvl w:val="1"/>
        <w:rPr>
          <w:rFonts w:ascii="仿宋" w:hAnsi="仿宋" w:eastAsia="仿宋" w:cs="Times New Roman"/>
          <w:b/>
          <w:sz w:val="36"/>
          <w:szCs w:val="21"/>
        </w:rPr>
      </w:pPr>
    </w:p>
    <w:p w14:paraId="38CEFF59">
      <w:pPr>
        <w:jc w:val="left"/>
        <w:outlineLvl w:val="1"/>
        <w:rPr>
          <w:rFonts w:hint="eastAsia" w:ascii="仿宋" w:hAnsi="仿宋" w:eastAsia="仿宋" w:cs="Times New Roman"/>
          <w:b/>
          <w:sz w:val="36"/>
          <w:szCs w:val="21"/>
        </w:rPr>
      </w:pPr>
    </w:p>
    <w:p w14:paraId="45401181">
      <w:pPr>
        <w:jc w:val="left"/>
        <w:outlineLvl w:val="1"/>
        <w:rPr>
          <w:rFonts w:hint="eastAsia" w:ascii="仿宋" w:hAnsi="仿宋" w:eastAsia="仿宋" w:cs="Times New Roman"/>
          <w:b/>
          <w:sz w:val="36"/>
          <w:szCs w:val="21"/>
        </w:rPr>
      </w:pPr>
    </w:p>
    <w:p w14:paraId="2ABF7218">
      <w:pPr>
        <w:jc w:val="left"/>
        <w:outlineLvl w:val="1"/>
        <w:rPr>
          <w:rFonts w:hint="eastAsia" w:ascii="仿宋" w:hAnsi="仿宋" w:eastAsia="仿宋" w:cs="Times New Roman"/>
          <w:b/>
          <w:sz w:val="36"/>
          <w:szCs w:val="21"/>
        </w:rPr>
      </w:pPr>
    </w:p>
    <w:p w14:paraId="4BB19A6A">
      <w:pPr>
        <w:jc w:val="left"/>
        <w:outlineLvl w:val="1"/>
        <w:rPr>
          <w:rFonts w:hint="eastAsia" w:ascii="仿宋" w:hAnsi="仿宋" w:eastAsia="仿宋" w:cs="Times New Roman"/>
          <w:b/>
          <w:sz w:val="36"/>
          <w:szCs w:val="21"/>
        </w:rPr>
      </w:pPr>
    </w:p>
    <w:p w14:paraId="576C25BE">
      <w:pPr>
        <w:jc w:val="left"/>
        <w:outlineLvl w:val="1"/>
        <w:rPr>
          <w:rFonts w:hint="eastAsia" w:ascii="仿宋" w:hAnsi="仿宋" w:eastAsia="仿宋" w:cs="Times New Roman"/>
          <w:b/>
          <w:sz w:val="36"/>
          <w:szCs w:val="21"/>
        </w:rPr>
      </w:pPr>
    </w:p>
    <w:p w14:paraId="2E06C1B7">
      <w:pPr>
        <w:jc w:val="left"/>
        <w:outlineLvl w:val="1"/>
        <w:rPr>
          <w:rFonts w:hint="eastAsia" w:ascii="仿宋" w:hAnsi="仿宋" w:eastAsia="仿宋" w:cs="Times New Roman"/>
          <w:b/>
          <w:sz w:val="36"/>
          <w:szCs w:val="21"/>
        </w:rPr>
      </w:pPr>
    </w:p>
    <w:p w14:paraId="1061C757">
      <w:pPr>
        <w:jc w:val="left"/>
        <w:outlineLvl w:val="1"/>
        <w:rPr>
          <w:rFonts w:hint="eastAsia" w:ascii="仿宋" w:hAnsi="仿宋" w:eastAsia="仿宋" w:cs="Times New Roman"/>
          <w:b/>
          <w:sz w:val="36"/>
          <w:szCs w:val="21"/>
        </w:rPr>
      </w:pPr>
    </w:p>
    <w:p w14:paraId="752BC366">
      <w:pPr>
        <w:jc w:val="left"/>
        <w:outlineLvl w:val="1"/>
        <w:rPr>
          <w:rFonts w:hint="eastAsia" w:ascii="仿宋" w:hAnsi="仿宋" w:eastAsia="仿宋" w:cs="Times New Roman"/>
          <w:b/>
          <w:sz w:val="36"/>
          <w:szCs w:val="21"/>
        </w:rPr>
      </w:pPr>
    </w:p>
    <w:p w14:paraId="464C0CDF">
      <w:pPr>
        <w:jc w:val="left"/>
        <w:outlineLvl w:val="1"/>
        <w:rPr>
          <w:rFonts w:hint="eastAsia" w:ascii="仿宋" w:hAnsi="仿宋" w:eastAsia="仿宋" w:cs="Times New Roman"/>
          <w:b/>
          <w:sz w:val="36"/>
          <w:szCs w:val="21"/>
        </w:rPr>
      </w:pPr>
    </w:p>
    <w:p w14:paraId="2A964889">
      <w:pPr>
        <w:jc w:val="left"/>
        <w:outlineLvl w:val="1"/>
        <w:rPr>
          <w:rFonts w:ascii="仿宋" w:hAnsi="仿宋" w:eastAsia="仿宋" w:cs="Times New Roman"/>
          <w:b/>
          <w:sz w:val="36"/>
          <w:szCs w:val="21"/>
        </w:rPr>
      </w:pPr>
      <w:r>
        <w:rPr>
          <w:rFonts w:hint="eastAsia" w:ascii="仿宋" w:hAnsi="仿宋" w:eastAsia="仿宋" w:cs="Times New Roman"/>
          <w:b/>
          <w:sz w:val="36"/>
          <w:szCs w:val="21"/>
        </w:rPr>
        <w:t>7.报价人参加本项目无围标串标行为的承诺格式</w:t>
      </w:r>
    </w:p>
    <w:p w14:paraId="509EF56D">
      <w:pPr>
        <w:snapToGrid w:val="0"/>
        <w:spacing w:before="312" w:beforeLines="100" w:after="312" w:afterLines="100" w:line="360" w:lineRule="auto"/>
        <w:jc w:val="center"/>
        <w:rPr>
          <w:b/>
          <w:sz w:val="36"/>
          <w:szCs w:val="40"/>
        </w:rPr>
      </w:pPr>
      <w:r>
        <w:rPr>
          <w:rFonts w:hint="eastAsia"/>
          <w:b/>
          <w:sz w:val="36"/>
          <w:szCs w:val="40"/>
        </w:rPr>
        <w:t>报价人参加本项目无围标串标行为的承诺函</w:t>
      </w:r>
    </w:p>
    <w:p w14:paraId="3D96C6A2">
      <w:pPr>
        <w:spacing w:line="360" w:lineRule="auto"/>
        <w:contextualSpacing/>
        <w:rPr>
          <w:rFonts w:ascii="仿宋" w:hAnsi="仿宋"/>
          <w:b/>
          <w:sz w:val="28"/>
          <w:szCs w:val="28"/>
        </w:rPr>
      </w:pPr>
      <w:r>
        <w:rPr>
          <w:rFonts w:hint="eastAsia" w:ascii="仿宋" w:hAnsi="仿宋"/>
          <w:b/>
          <w:sz w:val="28"/>
          <w:szCs w:val="28"/>
        </w:rPr>
        <w:t>一、我方承诺无下列相互串通投标的情形：</w:t>
      </w:r>
    </w:p>
    <w:p w14:paraId="1284411B">
      <w:pPr>
        <w:spacing w:line="360" w:lineRule="auto"/>
        <w:ind w:firstLine="548" w:firstLineChars="196"/>
        <w:contextualSpacing/>
        <w:rPr>
          <w:rFonts w:ascii="仿宋" w:hAnsi="仿宋"/>
          <w:sz w:val="28"/>
          <w:szCs w:val="28"/>
        </w:rPr>
      </w:pPr>
      <w:r>
        <w:rPr>
          <w:rFonts w:hint="eastAsia" w:ascii="仿宋" w:hAnsi="仿宋"/>
          <w:sz w:val="28"/>
          <w:szCs w:val="28"/>
        </w:rPr>
        <w:t xml:space="preserve">1.不同报价人的投标文件由同一单位或者个人编制； </w:t>
      </w:r>
    </w:p>
    <w:p w14:paraId="18729B05">
      <w:pPr>
        <w:spacing w:line="360" w:lineRule="auto"/>
        <w:ind w:firstLine="548" w:firstLineChars="196"/>
        <w:contextualSpacing/>
        <w:rPr>
          <w:rFonts w:ascii="仿宋" w:hAnsi="仿宋"/>
          <w:sz w:val="28"/>
          <w:szCs w:val="28"/>
        </w:rPr>
      </w:pPr>
      <w:r>
        <w:rPr>
          <w:rFonts w:hint="eastAsia" w:ascii="仿宋" w:hAnsi="仿宋"/>
          <w:sz w:val="28"/>
          <w:szCs w:val="28"/>
        </w:rPr>
        <w:t>2.不同报价人委托同一单位或者个人办理投标事宜；</w:t>
      </w:r>
    </w:p>
    <w:p w14:paraId="21486713">
      <w:pPr>
        <w:spacing w:line="360" w:lineRule="auto"/>
        <w:ind w:firstLine="548" w:firstLineChars="196"/>
        <w:contextualSpacing/>
        <w:rPr>
          <w:rFonts w:ascii="仿宋" w:hAnsi="仿宋"/>
          <w:sz w:val="28"/>
          <w:szCs w:val="28"/>
        </w:rPr>
      </w:pPr>
      <w:r>
        <w:rPr>
          <w:rFonts w:hint="eastAsia" w:ascii="仿宋" w:hAnsi="仿宋"/>
          <w:sz w:val="28"/>
          <w:szCs w:val="28"/>
        </w:rPr>
        <w:t>3.不同报价人的报价文件载明的项目管理员为同一个人；</w:t>
      </w:r>
    </w:p>
    <w:p w14:paraId="4BFDE657">
      <w:pPr>
        <w:spacing w:line="360" w:lineRule="auto"/>
        <w:ind w:firstLine="548" w:firstLineChars="196"/>
        <w:contextualSpacing/>
        <w:rPr>
          <w:rFonts w:ascii="仿宋" w:hAnsi="仿宋"/>
          <w:sz w:val="28"/>
          <w:szCs w:val="28"/>
        </w:rPr>
      </w:pPr>
      <w:r>
        <w:rPr>
          <w:rFonts w:hint="eastAsia" w:ascii="仿宋" w:hAnsi="仿宋"/>
          <w:sz w:val="28"/>
          <w:szCs w:val="28"/>
        </w:rPr>
        <w:t>4.不同报价人的报价文件异常一致或者投标报价呈规律性差异；</w:t>
      </w:r>
    </w:p>
    <w:p w14:paraId="29B2ADDE">
      <w:pPr>
        <w:spacing w:line="360" w:lineRule="auto"/>
        <w:ind w:firstLine="548" w:firstLineChars="196"/>
        <w:contextualSpacing/>
        <w:rPr>
          <w:rFonts w:ascii="仿宋" w:hAnsi="仿宋"/>
          <w:sz w:val="28"/>
          <w:szCs w:val="28"/>
        </w:rPr>
      </w:pPr>
      <w:r>
        <w:rPr>
          <w:rFonts w:hint="eastAsia" w:ascii="仿宋" w:hAnsi="仿宋"/>
          <w:sz w:val="28"/>
          <w:szCs w:val="28"/>
        </w:rPr>
        <w:t>5.不同报价人的报价文件相互混装；</w:t>
      </w:r>
    </w:p>
    <w:p w14:paraId="37B162E3">
      <w:pPr>
        <w:spacing w:line="360" w:lineRule="auto"/>
        <w:contextualSpacing/>
        <w:rPr>
          <w:rFonts w:ascii="仿宋" w:hAnsi="仿宋"/>
          <w:sz w:val="28"/>
          <w:szCs w:val="28"/>
        </w:rPr>
      </w:pPr>
      <w:r>
        <w:rPr>
          <w:rFonts w:hint="eastAsia" w:ascii="仿宋" w:hAnsi="仿宋"/>
          <w:b/>
          <w:sz w:val="28"/>
          <w:szCs w:val="28"/>
        </w:rPr>
        <w:t>二、我方承诺无下列恶意串通的情形：</w:t>
      </w:r>
    </w:p>
    <w:p w14:paraId="24256D64">
      <w:pPr>
        <w:spacing w:line="360" w:lineRule="auto"/>
        <w:ind w:firstLine="548" w:firstLineChars="196"/>
        <w:contextualSpacing/>
        <w:rPr>
          <w:rFonts w:ascii="仿宋" w:hAnsi="仿宋"/>
          <w:sz w:val="28"/>
          <w:szCs w:val="28"/>
        </w:rPr>
      </w:pPr>
      <w:r>
        <w:rPr>
          <w:rFonts w:hint="eastAsia" w:ascii="仿宋" w:hAnsi="仿宋"/>
          <w:sz w:val="28"/>
          <w:szCs w:val="28"/>
        </w:rPr>
        <w:t>1.报价人直接或者间接从采购人处获得其他报价人的相关信息并修改其报价文件或者响应文件；</w:t>
      </w:r>
    </w:p>
    <w:p w14:paraId="15578F3B">
      <w:pPr>
        <w:spacing w:line="360" w:lineRule="auto"/>
        <w:ind w:firstLine="548" w:firstLineChars="196"/>
        <w:contextualSpacing/>
        <w:rPr>
          <w:rFonts w:ascii="仿宋" w:hAnsi="仿宋"/>
          <w:sz w:val="28"/>
          <w:szCs w:val="28"/>
        </w:rPr>
      </w:pPr>
      <w:r>
        <w:rPr>
          <w:rFonts w:hint="eastAsia" w:ascii="仿宋" w:hAnsi="仿宋"/>
          <w:sz w:val="28"/>
          <w:szCs w:val="28"/>
        </w:rPr>
        <w:t>2.报价人按照采购人的授意撤换、修改报价文件或者响应文件；</w:t>
      </w:r>
    </w:p>
    <w:p w14:paraId="4EC60F38">
      <w:pPr>
        <w:spacing w:line="360" w:lineRule="auto"/>
        <w:ind w:firstLine="548" w:firstLineChars="196"/>
        <w:contextualSpacing/>
        <w:rPr>
          <w:rFonts w:ascii="仿宋" w:hAnsi="仿宋"/>
          <w:sz w:val="28"/>
          <w:szCs w:val="28"/>
        </w:rPr>
      </w:pPr>
      <w:r>
        <w:rPr>
          <w:rFonts w:hint="eastAsia" w:ascii="仿宋" w:hAnsi="仿宋"/>
          <w:sz w:val="28"/>
          <w:szCs w:val="28"/>
        </w:rPr>
        <w:t>3.报价人之间协商报价、技术方案等报价文件或者响应文件的实质性内容；</w:t>
      </w:r>
    </w:p>
    <w:p w14:paraId="77F2BEE8">
      <w:pPr>
        <w:spacing w:line="360" w:lineRule="auto"/>
        <w:ind w:firstLine="548" w:firstLineChars="196"/>
        <w:contextualSpacing/>
        <w:rPr>
          <w:rFonts w:ascii="仿宋" w:hAnsi="仿宋"/>
          <w:sz w:val="28"/>
          <w:szCs w:val="28"/>
        </w:rPr>
      </w:pPr>
      <w:r>
        <w:rPr>
          <w:rFonts w:hint="eastAsia" w:ascii="仿宋" w:hAnsi="仿宋"/>
          <w:sz w:val="28"/>
          <w:szCs w:val="28"/>
        </w:rPr>
        <w:t>4.属于同一集团、协会、商会等组织成员的报价人按照该组织要求协同参加采购活动；</w:t>
      </w:r>
    </w:p>
    <w:p w14:paraId="3A684BBA">
      <w:pPr>
        <w:spacing w:line="360" w:lineRule="auto"/>
        <w:ind w:firstLine="548" w:firstLineChars="196"/>
        <w:contextualSpacing/>
        <w:rPr>
          <w:rFonts w:ascii="仿宋" w:hAnsi="仿宋"/>
          <w:sz w:val="28"/>
          <w:szCs w:val="28"/>
        </w:rPr>
      </w:pPr>
      <w:r>
        <w:rPr>
          <w:rFonts w:hint="eastAsia" w:ascii="仿宋" w:hAnsi="仿宋"/>
          <w:sz w:val="28"/>
          <w:szCs w:val="28"/>
        </w:rPr>
        <w:t>5.报价人之间事先约定一致抬高或者压低报价报价，或者在报价项目中事先约定轮流以高价位或者低价位中标，或者事先约定由某一特定报价人中标，然后再参加报价；</w:t>
      </w:r>
    </w:p>
    <w:p w14:paraId="40BC1F7A">
      <w:pPr>
        <w:spacing w:line="360" w:lineRule="auto"/>
        <w:ind w:firstLine="548" w:firstLineChars="196"/>
        <w:contextualSpacing/>
        <w:rPr>
          <w:rFonts w:ascii="仿宋" w:hAnsi="仿宋"/>
          <w:sz w:val="28"/>
          <w:szCs w:val="28"/>
        </w:rPr>
      </w:pPr>
      <w:r>
        <w:rPr>
          <w:rFonts w:hint="eastAsia" w:ascii="仿宋" w:hAnsi="仿宋"/>
          <w:sz w:val="28"/>
          <w:szCs w:val="28"/>
        </w:rPr>
        <w:t>6.报价人之间商定部分报价人放弃参加采购活动或者放弃中标；</w:t>
      </w:r>
    </w:p>
    <w:p w14:paraId="3398629C">
      <w:pPr>
        <w:spacing w:line="360" w:lineRule="auto"/>
        <w:ind w:firstLine="548" w:firstLineChars="196"/>
        <w:contextualSpacing/>
        <w:rPr>
          <w:rFonts w:ascii="仿宋" w:hAnsi="仿宋"/>
          <w:sz w:val="28"/>
          <w:szCs w:val="28"/>
        </w:rPr>
      </w:pPr>
      <w:r>
        <w:rPr>
          <w:rFonts w:hint="eastAsia" w:ascii="仿宋" w:hAnsi="仿宋"/>
          <w:sz w:val="28"/>
          <w:szCs w:val="28"/>
        </w:rPr>
        <w:t>7.报价人与采购人之间、报价人相互之间，为谋求特定报价人中标或者排斥其他报价人的其他串通行为。</w:t>
      </w:r>
    </w:p>
    <w:p w14:paraId="2DD1948D">
      <w:pPr>
        <w:spacing w:line="360" w:lineRule="auto"/>
        <w:ind w:firstLine="551" w:firstLineChars="196"/>
        <w:contextualSpacing/>
        <w:rPr>
          <w:rFonts w:ascii="仿宋" w:hAnsi="仿宋"/>
          <w:b/>
          <w:sz w:val="28"/>
          <w:szCs w:val="28"/>
        </w:rPr>
      </w:pPr>
      <w:r>
        <w:rPr>
          <w:rFonts w:hint="eastAsia" w:ascii="仿宋" w:hAnsi="仿宋"/>
          <w:b/>
          <w:sz w:val="28"/>
          <w:szCs w:val="28"/>
        </w:rPr>
        <w:t>以上情形一经核查属实，我方愿意承担一切后果，并不再寻求任何旨在减轻或者免除法律责任的辩解。</w:t>
      </w:r>
    </w:p>
    <w:p w14:paraId="30CE2B90">
      <w:pPr>
        <w:pStyle w:val="8"/>
        <w:tabs>
          <w:tab w:val="left" w:pos="5529"/>
        </w:tabs>
        <w:wordWrap w:val="0"/>
        <w:spacing w:line="480" w:lineRule="auto"/>
        <w:jc w:val="right"/>
        <w:rPr>
          <w:rFonts w:ascii="仿宋" w:hAnsi="仿宋"/>
          <w:sz w:val="28"/>
          <w:szCs w:val="28"/>
          <w:u w:val="single"/>
        </w:rPr>
      </w:pPr>
      <w:r>
        <w:rPr>
          <w:rFonts w:hint="eastAsia" w:ascii="仿宋" w:hAnsi="仿宋"/>
          <w:sz w:val="28"/>
          <w:szCs w:val="28"/>
        </w:rPr>
        <w:t>报价人（</w:t>
      </w:r>
      <w:r>
        <w:rPr>
          <w:rFonts w:hint="eastAsia" w:ascii="仿宋" w:hAnsi="仿宋"/>
          <w:b/>
          <w:bCs/>
          <w:sz w:val="28"/>
          <w:szCs w:val="28"/>
        </w:rPr>
        <w:t>公章</w:t>
      </w:r>
      <w:r>
        <w:rPr>
          <w:rFonts w:hint="eastAsia" w:ascii="仿宋" w:hAnsi="仿宋"/>
          <w:sz w:val="28"/>
          <w:szCs w:val="28"/>
        </w:rPr>
        <w:t xml:space="preserve">）： </w:t>
      </w:r>
      <w:r>
        <w:rPr>
          <w:rFonts w:hint="eastAsia" w:ascii="仿宋" w:hAnsi="仿宋"/>
          <w:sz w:val="28"/>
          <w:szCs w:val="28"/>
          <w:u w:val="single"/>
        </w:rPr>
        <w:t xml:space="preserve">                        </w:t>
      </w:r>
    </w:p>
    <w:p w14:paraId="793988DB">
      <w:pPr>
        <w:pStyle w:val="8"/>
        <w:tabs>
          <w:tab w:val="left" w:pos="5529"/>
        </w:tabs>
        <w:wordWrap w:val="0"/>
        <w:spacing w:line="480" w:lineRule="auto"/>
        <w:jc w:val="right"/>
        <w:rPr>
          <w:rFonts w:ascii="仿宋" w:hAnsi="仿宋" w:eastAsia="仿宋" w:cs="Times New Roman"/>
          <w:sz w:val="28"/>
          <w:szCs w:val="28"/>
        </w:rPr>
      </w:pPr>
      <w:r>
        <w:rPr>
          <w:rFonts w:hint="eastAsia" w:ascii="仿宋" w:hAnsi="仿宋"/>
          <w:sz w:val="28"/>
          <w:szCs w:val="28"/>
        </w:rPr>
        <w:t>法定代表人或委托代理人</w:t>
      </w:r>
      <w:r>
        <w:rPr>
          <w:rFonts w:hint="eastAsia" w:ascii="仿宋" w:hAnsi="仿宋"/>
          <w:b/>
          <w:sz w:val="28"/>
          <w:szCs w:val="28"/>
        </w:rPr>
        <w:t>(签字)</w:t>
      </w:r>
      <w:r>
        <w:rPr>
          <w:rFonts w:hint="eastAsia" w:ascii="仿宋" w:hAnsi="仿宋"/>
          <w:sz w:val="28"/>
          <w:szCs w:val="28"/>
        </w:rPr>
        <w:t>：</w:t>
      </w:r>
      <w:r>
        <w:rPr>
          <w:rFonts w:hint="eastAsia" w:ascii="仿宋" w:hAnsi="仿宋" w:eastAsia="仿宋" w:cs="Times New Roman"/>
          <w:sz w:val="28"/>
          <w:szCs w:val="28"/>
          <w:u w:val="single"/>
        </w:rPr>
        <w:t xml:space="preserve">              </w:t>
      </w:r>
    </w:p>
    <w:p w14:paraId="483F8761">
      <w:pPr>
        <w:pStyle w:val="8"/>
        <w:spacing w:line="480" w:lineRule="auto"/>
        <w:ind w:firstLine="600"/>
        <w:jc w:val="right"/>
        <w:rPr>
          <w:rFonts w:hint="eastAsia" w:ascii="仿宋" w:hAnsi="仿宋"/>
          <w:sz w:val="28"/>
          <w:szCs w:val="28"/>
        </w:rPr>
      </w:pPr>
      <w:r>
        <w:rPr>
          <w:rFonts w:hint="eastAsia" w:ascii="仿宋" w:hAnsi="仿宋"/>
          <w:sz w:val="28"/>
          <w:szCs w:val="28"/>
          <w:u w:val="single"/>
        </w:rPr>
        <w:t xml:space="preserve">     </w:t>
      </w:r>
      <w:r>
        <w:rPr>
          <w:rFonts w:hint="eastAsia" w:ascii="仿宋" w:hAnsi="仿宋"/>
          <w:sz w:val="28"/>
          <w:szCs w:val="28"/>
        </w:rPr>
        <w:t>年</w:t>
      </w:r>
      <w:r>
        <w:rPr>
          <w:rFonts w:hint="eastAsia" w:ascii="仿宋" w:hAnsi="仿宋"/>
          <w:sz w:val="28"/>
          <w:szCs w:val="28"/>
          <w:u w:val="single"/>
        </w:rPr>
        <w:t xml:space="preserve">     </w:t>
      </w:r>
      <w:r>
        <w:rPr>
          <w:rFonts w:hint="eastAsia" w:ascii="仿宋" w:hAnsi="仿宋"/>
          <w:sz w:val="28"/>
          <w:szCs w:val="28"/>
        </w:rPr>
        <w:t>月</w:t>
      </w:r>
      <w:r>
        <w:rPr>
          <w:rFonts w:hint="eastAsia" w:ascii="仿宋" w:hAnsi="仿宋"/>
          <w:sz w:val="28"/>
          <w:szCs w:val="28"/>
          <w:u w:val="single"/>
        </w:rPr>
        <w:t xml:space="preserve">     </w:t>
      </w:r>
      <w:r>
        <w:rPr>
          <w:rFonts w:hint="eastAsia" w:ascii="仿宋" w:hAnsi="仿宋"/>
          <w:sz w:val="28"/>
          <w:szCs w:val="28"/>
        </w:rPr>
        <w:t>日</w:t>
      </w:r>
    </w:p>
    <w:p w14:paraId="1137FF55">
      <w:pPr>
        <w:rPr>
          <w:rFonts w:hint="eastAsia" w:ascii="仿宋" w:hAnsi="仿宋"/>
          <w:sz w:val="30"/>
          <w:szCs w:val="30"/>
        </w:rPr>
      </w:pPr>
    </w:p>
    <w:p w14:paraId="12EF6B31">
      <w:pPr>
        <w:spacing w:after="120"/>
        <w:jc w:val="left"/>
        <w:rPr>
          <w:b/>
          <w:sz w:val="44"/>
          <w:szCs w:val="36"/>
        </w:rPr>
      </w:pPr>
      <w:r>
        <w:rPr>
          <w:rFonts w:hint="eastAsia"/>
          <w:b/>
          <w:sz w:val="44"/>
          <w:szCs w:val="36"/>
        </w:rPr>
        <w:t>二、商务技术文件格式</w:t>
      </w:r>
    </w:p>
    <w:p w14:paraId="7D4378E3">
      <w:pPr>
        <w:rPr>
          <w:rFonts w:ascii="仿宋" w:hAnsi="仿宋" w:eastAsia="仿宋"/>
          <w:b/>
          <w:sz w:val="36"/>
          <w:szCs w:val="36"/>
        </w:rPr>
      </w:pPr>
      <w:r>
        <w:rPr>
          <w:rFonts w:hint="eastAsia"/>
          <w:b/>
          <w:sz w:val="28"/>
          <w:szCs w:val="24"/>
        </w:rPr>
        <w:t>1.</w:t>
      </w:r>
      <w:r>
        <w:rPr>
          <w:rFonts w:hint="eastAsia"/>
        </w:rPr>
        <w:t xml:space="preserve"> </w:t>
      </w:r>
      <w:r>
        <w:rPr>
          <w:rFonts w:ascii="仿宋" w:hAnsi="仿宋" w:eastAsia="仿宋"/>
          <w:b/>
          <w:sz w:val="36"/>
          <w:szCs w:val="36"/>
        </w:rPr>
        <w:t>报价表</w:t>
      </w:r>
    </w:p>
    <w:p w14:paraId="58F0A892">
      <w:pPr>
        <w:spacing w:line="360" w:lineRule="exact"/>
        <w:jc w:val="left"/>
        <w:rPr>
          <w:rFonts w:ascii="仿宋" w:hAnsi="仿宋" w:eastAsia="仿宋"/>
          <w:b/>
          <w:sz w:val="44"/>
          <w:szCs w:val="44"/>
        </w:rPr>
      </w:pPr>
    </w:p>
    <w:p w14:paraId="2AB4398B">
      <w:pPr>
        <w:spacing w:line="360" w:lineRule="exact"/>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p w14:paraId="3715BCA3">
      <w:pPr>
        <w:spacing w:line="360" w:lineRule="exact"/>
        <w:jc w:val="left"/>
        <w:rPr>
          <w:rFonts w:ascii="仿宋" w:hAnsi="仿宋" w:eastAsia="仿宋"/>
          <w:sz w:val="30"/>
          <w:szCs w:val="30"/>
        </w:rPr>
      </w:pPr>
    </w:p>
    <w:p w14:paraId="2E5558BD">
      <w:pPr>
        <w:spacing w:line="360" w:lineRule="exact"/>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0BAFD728">
      <w:pPr>
        <w:spacing w:after="120"/>
      </w:pPr>
    </w:p>
    <w:tbl>
      <w:tblPr>
        <w:tblStyle w:val="1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394"/>
        <w:gridCol w:w="851"/>
        <w:gridCol w:w="850"/>
        <w:gridCol w:w="1276"/>
        <w:gridCol w:w="1559"/>
      </w:tblGrid>
      <w:tr w14:paraId="7B59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572A4BC9">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4394" w:type="dxa"/>
            <w:tcBorders>
              <w:top w:val="single" w:color="auto" w:sz="4" w:space="0"/>
              <w:left w:val="single" w:color="auto" w:sz="4" w:space="0"/>
              <w:bottom w:val="single" w:color="auto" w:sz="4" w:space="0"/>
              <w:right w:val="single" w:color="auto" w:sz="4" w:space="0"/>
            </w:tcBorders>
            <w:vAlign w:val="center"/>
          </w:tcPr>
          <w:p w14:paraId="282F3FCF">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851" w:type="dxa"/>
            <w:tcBorders>
              <w:top w:val="single" w:color="auto" w:sz="4" w:space="0"/>
              <w:left w:val="single" w:color="auto" w:sz="4" w:space="0"/>
              <w:bottom w:val="single" w:color="auto" w:sz="4" w:space="0"/>
              <w:right w:val="single" w:color="auto" w:sz="4" w:space="0"/>
            </w:tcBorders>
            <w:vAlign w:val="center"/>
          </w:tcPr>
          <w:p w14:paraId="612AB7F6">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850" w:type="dxa"/>
            <w:tcBorders>
              <w:top w:val="single" w:color="auto" w:sz="4" w:space="0"/>
              <w:left w:val="single" w:color="auto" w:sz="4" w:space="0"/>
              <w:bottom w:val="single" w:color="auto" w:sz="4" w:space="0"/>
              <w:right w:val="single" w:color="auto" w:sz="4" w:space="0"/>
            </w:tcBorders>
            <w:vAlign w:val="center"/>
          </w:tcPr>
          <w:p w14:paraId="37122AAC">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276" w:type="dxa"/>
            <w:tcBorders>
              <w:top w:val="single" w:color="auto" w:sz="4" w:space="0"/>
              <w:left w:val="single" w:color="auto" w:sz="4" w:space="0"/>
              <w:bottom w:val="single" w:color="auto" w:sz="4" w:space="0"/>
              <w:right w:val="single" w:color="auto" w:sz="4" w:space="0"/>
            </w:tcBorders>
            <w:vAlign w:val="center"/>
          </w:tcPr>
          <w:p w14:paraId="47294615">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52B9C57D">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559" w:type="dxa"/>
            <w:tcBorders>
              <w:top w:val="single" w:color="auto" w:sz="4" w:space="0"/>
              <w:left w:val="single" w:color="auto" w:sz="4" w:space="0"/>
              <w:bottom w:val="single" w:color="auto" w:sz="4" w:space="0"/>
              <w:right w:val="single" w:color="auto" w:sz="4" w:space="0"/>
            </w:tcBorders>
            <w:vAlign w:val="center"/>
          </w:tcPr>
          <w:p w14:paraId="26A3FD4E">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6B3C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6E0F16B6">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4394" w:type="dxa"/>
            <w:tcBorders>
              <w:top w:val="single" w:color="auto" w:sz="4" w:space="0"/>
              <w:left w:val="single" w:color="auto" w:sz="4" w:space="0"/>
              <w:bottom w:val="single" w:color="auto" w:sz="4" w:space="0"/>
              <w:right w:val="single" w:color="auto" w:sz="4" w:space="0"/>
            </w:tcBorders>
            <w:vAlign w:val="center"/>
          </w:tcPr>
          <w:p w14:paraId="5EFDCA20">
            <w:pPr>
              <w:widowControl/>
              <w:jc w:val="center"/>
              <w:textAlignment w:val="center"/>
              <w:rPr>
                <w:rFonts w:ascii="仿宋" w:hAnsi="仿宋" w:eastAsia="仿宋" w:cs="Arial"/>
                <w:bCs/>
                <w:sz w:val="30"/>
                <w:szCs w:val="30"/>
              </w:rPr>
            </w:pPr>
          </w:p>
        </w:tc>
        <w:tc>
          <w:tcPr>
            <w:tcW w:w="851" w:type="dxa"/>
            <w:tcBorders>
              <w:top w:val="single" w:color="auto" w:sz="4" w:space="0"/>
              <w:left w:val="single" w:color="auto" w:sz="4" w:space="0"/>
              <w:bottom w:val="single" w:color="auto" w:sz="4" w:space="0"/>
              <w:right w:val="single" w:color="auto" w:sz="4" w:space="0"/>
            </w:tcBorders>
            <w:vAlign w:val="center"/>
          </w:tcPr>
          <w:p w14:paraId="245DE9D7">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0FC6B038">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158A68B6">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05AB6C72">
            <w:pPr>
              <w:widowControl/>
              <w:jc w:val="center"/>
              <w:textAlignment w:val="center"/>
              <w:rPr>
                <w:rFonts w:ascii="仿宋" w:hAnsi="仿宋" w:eastAsia="仿宋" w:cs="Arial"/>
                <w:bCs/>
                <w:sz w:val="30"/>
                <w:szCs w:val="30"/>
              </w:rPr>
            </w:pPr>
          </w:p>
        </w:tc>
      </w:tr>
      <w:tr w14:paraId="116B7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34A4F52C">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4394" w:type="dxa"/>
            <w:tcBorders>
              <w:top w:val="single" w:color="auto" w:sz="4" w:space="0"/>
              <w:left w:val="single" w:color="auto" w:sz="4" w:space="0"/>
              <w:bottom w:val="single" w:color="auto" w:sz="4" w:space="0"/>
              <w:right w:val="single" w:color="auto" w:sz="4" w:space="0"/>
            </w:tcBorders>
            <w:vAlign w:val="center"/>
          </w:tcPr>
          <w:p w14:paraId="08388E94">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851" w:type="dxa"/>
            <w:tcBorders>
              <w:top w:val="single" w:color="auto" w:sz="4" w:space="0"/>
              <w:left w:val="single" w:color="auto" w:sz="4" w:space="0"/>
              <w:bottom w:val="single" w:color="auto" w:sz="4" w:space="0"/>
              <w:right w:val="single" w:color="auto" w:sz="4" w:space="0"/>
            </w:tcBorders>
            <w:vAlign w:val="center"/>
          </w:tcPr>
          <w:p w14:paraId="2A8EE4A0">
            <w:pPr>
              <w:spacing w:line="360" w:lineRule="exact"/>
              <w:rPr>
                <w:rFonts w:ascii="仿宋" w:hAnsi="仿宋" w:eastAsia="仿宋" w:cs="Arial"/>
                <w:bCs/>
                <w:sz w:val="30"/>
                <w:szCs w:val="30"/>
              </w:rPr>
            </w:pPr>
          </w:p>
        </w:tc>
        <w:tc>
          <w:tcPr>
            <w:tcW w:w="850" w:type="dxa"/>
            <w:tcBorders>
              <w:top w:val="single" w:color="auto" w:sz="4" w:space="0"/>
              <w:left w:val="single" w:color="auto" w:sz="4" w:space="0"/>
              <w:bottom w:val="single" w:color="auto" w:sz="4" w:space="0"/>
              <w:right w:val="single" w:color="auto" w:sz="4" w:space="0"/>
            </w:tcBorders>
            <w:vAlign w:val="center"/>
          </w:tcPr>
          <w:p w14:paraId="05EDF313">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335292C2">
            <w:pPr>
              <w:widowControl/>
              <w:jc w:val="center"/>
              <w:textAlignment w:val="center"/>
              <w:rPr>
                <w:rFonts w:ascii="仿宋" w:hAnsi="仿宋" w:eastAsia="仿宋" w:cs="Arial"/>
                <w:bCs/>
                <w:sz w:val="30"/>
                <w:szCs w:val="30"/>
              </w:rPr>
            </w:pPr>
          </w:p>
        </w:tc>
        <w:tc>
          <w:tcPr>
            <w:tcW w:w="1559" w:type="dxa"/>
            <w:tcBorders>
              <w:top w:val="single" w:color="auto" w:sz="4" w:space="0"/>
              <w:left w:val="single" w:color="auto" w:sz="4" w:space="0"/>
              <w:bottom w:val="single" w:color="auto" w:sz="4" w:space="0"/>
              <w:right w:val="single" w:color="auto" w:sz="4" w:space="0"/>
            </w:tcBorders>
            <w:vAlign w:val="center"/>
          </w:tcPr>
          <w:p w14:paraId="7D836F92">
            <w:pPr>
              <w:widowControl/>
              <w:jc w:val="center"/>
              <w:textAlignment w:val="center"/>
              <w:rPr>
                <w:rFonts w:ascii="仿宋" w:hAnsi="仿宋" w:eastAsia="仿宋" w:cs="Arial"/>
                <w:bCs/>
                <w:sz w:val="30"/>
                <w:szCs w:val="30"/>
              </w:rPr>
            </w:pPr>
          </w:p>
        </w:tc>
      </w:tr>
      <w:tr w14:paraId="2C9F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right w:val="single" w:color="auto" w:sz="4" w:space="0"/>
            </w:tcBorders>
            <w:vAlign w:val="center"/>
          </w:tcPr>
          <w:p w14:paraId="5F52B8B7">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57A7CE7F">
            <w:pPr>
              <w:spacing w:line="360" w:lineRule="exact"/>
              <w:jc w:val="left"/>
              <w:rPr>
                <w:rFonts w:ascii="仿宋" w:hAnsi="仿宋" w:eastAsia="仿宋" w:cs="Arial"/>
                <w:bCs/>
                <w:sz w:val="30"/>
                <w:szCs w:val="30"/>
              </w:rPr>
            </w:pPr>
            <w:r>
              <w:rPr>
                <w:rFonts w:ascii="仿宋" w:hAnsi="仿宋" w:eastAsia="仿宋" w:cs="Arial"/>
                <w:bCs/>
                <w:sz w:val="30"/>
                <w:szCs w:val="30"/>
              </w:rPr>
              <w:t>包含</w:t>
            </w:r>
            <w:r>
              <w:rPr>
                <w:rFonts w:hint="eastAsia" w:ascii="仿宋" w:hAnsi="仿宋" w:eastAsia="仿宋" w:cs="Arial"/>
                <w:bCs/>
                <w:sz w:val="30"/>
                <w:szCs w:val="30"/>
              </w:rPr>
              <w:t>售后</w:t>
            </w:r>
            <w:r>
              <w:rPr>
                <w:rFonts w:ascii="仿宋" w:hAnsi="仿宋" w:eastAsia="仿宋" w:cs="Arial"/>
                <w:bCs/>
                <w:sz w:val="30"/>
                <w:szCs w:val="30"/>
              </w:rPr>
              <w:t>服务、检验等所有费用。</w:t>
            </w:r>
          </w:p>
        </w:tc>
      </w:tr>
      <w:tr w14:paraId="0A865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9747" w:type="dxa"/>
            <w:gridSpan w:val="6"/>
            <w:tcBorders>
              <w:top w:val="single" w:color="auto" w:sz="4" w:space="0"/>
              <w:left w:val="single" w:color="auto" w:sz="4" w:space="0"/>
              <w:bottom w:val="single" w:color="auto" w:sz="4" w:space="0"/>
            </w:tcBorders>
            <w:vAlign w:val="center"/>
          </w:tcPr>
          <w:p w14:paraId="1F5E6E25">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6BE135EF">
            <w:pPr>
              <w:jc w:val="left"/>
              <w:rPr>
                <w:rFonts w:ascii="仿宋" w:hAnsi="仿宋" w:eastAsia="仿宋" w:cs="Arial"/>
                <w:b/>
                <w:bCs/>
                <w:sz w:val="30"/>
                <w:szCs w:val="30"/>
              </w:rPr>
            </w:pPr>
            <w:r>
              <w:rPr>
                <w:rFonts w:hint="eastAsia" w:ascii="仿宋" w:hAnsi="仿宋" w:eastAsia="仿宋" w:cs="Arial"/>
                <w:bCs/>
                <w:sz w:val="30"/>
                <w:szCs w:val="30"/>
              </w:rPr>
              <w:t xml:space="preserve">服务期限：自整体服务内容验收合格并交付使用之日起 </w:t>
            </w:r>
            <w:r>
              <w:rPr>
                <w:rFonts w:hint="eastAsia" w:ascii="仿宋" w:hAnsi="仿宋" w:eastAsia="仿宋" w:cs="Arial"/>
                <w:b/>
                <w:bCs/>
                <w:sz w:val="30"/>
                <w:szCs w:val="30"/>
                <w:u w:val="single"/>
              </w:rPr>
              <w:t xml:space="preserve">   </w:t>
            </w:r>
            <w:r>
              <w:rPr>
                <w:rFonts w:hint="eastAsia" w:ascii="仿宋" w:hAnsi="仿宋" w:eastAsia="仿宋" w:cs="Arial"/>
                <w:b/>
                <w:bCs/>
                <w:sz w:val="30"/>
                <w:szCs w:val="30"/>
              </w:rPr>
              <w:t>年</w:t>
            </w:r>
          </w:p>
          <w:p w14:paraId="56C7A0C8">
            <w:pPr>
              <w:pStyle w:val="7"/>
            </w:pPr>
            <w:r>
              <w:rPr>
                <w:rFonts w:hint="eastAsia" w:ascii="仿宋" w:hAnsi="仿宋" w:eastAsia="仿宋" w:cs="Arial"/>
                <w:bCs/>
                <w:sz w:val="30"/>
                <w:szCs w:val="30"/>
              </w:rPr>
              <w:t>服务质保期：自整体服务内容验收合格并交付使用之日起</w:t>
            </w:r>
            <w:r>
              <w:rPr>
                <w:rFonts w:hint="eastAsia" w:ascii="仿宋" w:hAnsi="仿宋" w:eastAsia="仿宋" w:cs="Arial"/>
                <w:b/>
                <w:bCs/>
                <w:sz w:val="30"/>
                <w:szCs w:val="30"/>
                <w:u w:val="single"/>
              </w:rPr>
              <w:t xml:space="preserve">   </w:t>
            </w:r>
            <w:r>
              <w:rPr>
                <w:rFonts w:hint="eastAsia" w:ascii="仿宋" w:hAnsi="仿宋" w:eastAsia="仿宋" w:cs="Arial"/>
                <w:b/>
                <w:bCs/>
                <w:sz w:val="30"/>
                <w:szCs w:val="30"/>
              </w:rPr>
              <w:t>年</w:t>
            </w:r>
          </w:p>
        </w:tc>
      </w:tr>
    </w:tbl>
    <w:p w14:paraId="39236DAF">
      <w:pPr>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7D3BDFAA">
      <w:pPr>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7D9C92A">
      <w:pPr>
        <w:ind w:left="5250" w:leftChars="2500"/>
      </w:pPr>
    </w:p>
    <w:p w14:paraId="00658E66">
      <w:pPr>
        <w:spacing w:after="120"/>
        <w:jc w:val="left"/>
        <w:rPr>
          <w:rFonts w:ascii="宋体" w:hAnsi="宋体" w:cs="宋体"/>
          <w:b/>
          <w:sz w:val="28"/>
        </w:rPr>
      </w:pPr>
    </w:p>
    <w:p w14:paraId="252E2B52">
      <w:pPr>
        <w:spacing w:after="120"/>
        <w:jc w:val="left"/>
        <w:rPr>
          <w:rFonts w:ascii="宋体" w:hAnsi="宋体" w:cs="宋体"/>
          <w:b/>
          <w:sz w:val="28"/>
        </w:rPr>
      </w:pPr>
    </w:p>
    <w:p w14:paraId="10A83F2D">
      <w:pPr>
        <w:spacing w:after="120"/>
        <w:jc w:val="left"/>
        <w:rPr>
          <w:rFonts w:ascii="宋体" w:hAnsi="宋体" w:cs="宋体"/>
          <w:b/>
          <w:sz w:val="28"/>
        </w:rPr>
      </w:pPr>
    </w:p>
    <w:p w14:paraId="27D93491">
      <w:pPr>
        <w:spacing w:after="120"/>
        <w:jc w:val="left"/>
        <w:rPr>
          <w:rFonts w:ascii="宋体" w:hAnsi="宋体" w:cs="宋体"/>
          <w:b/>
          <w:sz w:val="28"/>
        </w:rPr>
      </w:pPr>
    </w:p>
    <w:p w14:paraId="5C0FA157">
      <w:pPr>
        <w:spacing w:after="120"/>
        <w:jc w:val="left"/>
        <w:rPr>
          <w:rFonts w:ascii="宋体" w:hAnsi="宋体" w:cs="宋体"/>
          <w:b/>
          <w:sz w:val="28"/>
        </w:rPr>
      </w:pPr>
    </w:p>
    <w:p w14:paraId="5939ED90">
      <w:pPr>
        <w:spacing w:after="120"/>
        <w:jc w:val="left"/>
        <w:rPr>
          <w:rFonts w:ascii="宋体" w:hAnsi="宋体" w:cs="宋体"/>
          <w:b/>
          <w:sz w:val="28"/>
        </w:rPr>
      </w:pPr>
    </w:p>
    <w:p w14:paraId="2AD556FE">
      <w:pPr>
        <w:pStyle w:val="7"/>
      </w:pPr>
    </w:p>
    <w:p w14:paraId="0CA2AA1B">
      <w:pPr>
        <w:spacing w:after="120"/>
        <w:jc w:val="left"/>
        <w:rPr>
          <w:rFonts w:ascii="宋体" w:hAnsi="宋体" w:cs="宋体"/>
        </w:rPr>
      </w:pPr>
      <w:r>
        <w:rPr>
          <w:rFonts w:hint="eastAsia" w:ascii="宋体" w:hAnsi="宋体" w:cs="宋体"/>
          <w:b/>
          <w:sz w:val="28"/>
        </w:rPr>
        <w:t>2.商务、技术响应、偏离情况说明表</w:t>
      </w:r>
    </w:p>
    <w:p w14:paraId="294E4E79">
      <w:pPr>
        <w:spacing w:before="156" w:beforeLines="50" w:after="156" w:afterLines="50" w:line="360" w:lineRule="exact"/>
        <w:rPr>
          <w:rFonts w:ascii="宋体" w:hAnsi="宋体"/>
          <w:sz w:val="28"/>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p w14:paraId="3DBF8718">
      <w:pPr>
        <w:spacing w:before="156" w:beforeLines="50" w:after="156" w:afterLines="50" w:line="360" w:lineRule="exact"/>
        <w:rPr>
          <w:rFonts w:ascii="宋体" w:hAnsi="宋体"/>
          <w:sz w:val="28"/>
        </w:rPr>
      </w:pPr>
      <w:r>
        <w:rPr>
          <w:rFonts w:hint="eastAsia" w:ascii="宋体" w:hAnsi="宋体"/>
          <w:sz w:val="28"/>
        </w:rPr>
        <w:t>项目编号：</w:t>
      </w:r>
      <w:r>
        <w:rPr>
          <w:rFonts w:hint="eastAsia" w:ascii="宋体" w:hAnsi="宋体"/>
          <w:sz w:val="28"/>
          <w:u w:val="single"/>
        </w:rPr>
        <w:t xml:space="preserve">                       </w:t>
      </w:r>
      <w:r>
        <w:rPr>
          <w:rFonts w:hint="eastAsia" w:ascii="宋体" w:hAnsi="宋体"/>
          <w:sz w:val="28"/>
        </w:rPr>
        <w:t xml:space="preserve"> </w:t>
      </w:r>
    </w:p>
    <w:p w14:paraId="19671706">
      <w:pPr>
        <w:spacing w:before="156" w:beforeLines="50" w:after="156" w:afterLines="50" w:line="360" w:lineRule="exact"/>
        <w:rPr>
          <w:rFonts w:ascii="宋体" w:hAnsi="宋体"/>
          <w:sz w:val="28"/>
          <w:u w:val="single"/>
        </w:rPr>
      </w:pPr>
      <w:r>
        <w:rPr>
          <w:rFonts w:hint="eastAsia" w:ascii="宋体" w:hAnsi="宋体"/>
          <w:sz w:val="28"/>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24A0AE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15669E56">
            <w:pPr>
              <w:adjustRightInd w:val="0"/>
              <w:snapToGrid w:val="0"/>
              <w:spacing w:line="300" w:lineRule="auto"/>
              <w:outlineLvl w:val="0"/>
              <w:rPr>
                <w:rFonts w:ascii="宋体" w:hAnsi="宋体"/>
                <w:sz w:val="24"/>
                <w:szCs w:val="24"/>
              </w:rPr>
            </w:pPr>
            <w:bookmarkStart w:id="5" w:name="_Toc173066401"/>
            <w:bookmarkStart w:id="6" w:name="_Toc254970729"/>
            <w:bookmarkStart w:id="7" w:name="_Toc405905876"/>
            <w:bookmarkStart w:id="8" w:name="_Toc173211900"/>
            <w:bookmarkStart w:id="9" w:name="_Toc171349578"/>
            <w:bookmarkStart w:id="10" w:name="_Toc254970588"/>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3007F785">
            <w:pPr>
              <w:jc w:val="center"/>
              <w:rPr>
                <w:rFonts w:ascii="宋体" w:hAnsi="宋体" w:cs="宋体"/>
                <w:kern w:val="0"/>
                <w:sz w:val="24"/>
              </w:rPr>
            </w:pPr>
            <w:r>
              <w:rPr>
                <w:rFonts w:hint="eastAsia" w:ascii="宋体" w:hAnsi="宋体" w:cs="宋体"/>
                <w:kern w:val="0"/>
                <w:sz w:val="24"/>
              </w:rPr>
              <w:t>采购参数要求</w:t>
            </w:r>
          </w:p>
        </w:tc>
        <w:tc>
          <w:tcPr>
            <w:tcW w:w="2945" w:type="dxa"/>
            <w:tcBorders>
              <w:top w:val="single" w:color="auto" w:sz="4" w:space="0"/>
              <w:left w:val="single" w:color="auto" w:sz="6" w:space="0"/>
              <w:bottom w:val="single" w:color="auto" w:sz="6" w:space="0"/>
              <w:right w:val="single" w:color="auto" w:sz="6" w:space="0"/>
            </w:tcBorders>
            <w:vAlign w:val="center"/>
          </w:tcPr>
          <w:p w14:paraId="3C24A31D">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3A959388">
            <w:pPr>
              <w:adjustRightInd w:val="0"/>
              <w:snapToGrid w:val="0"/>
              <w:spacing w:line="300" w:lineRule="auto"/>
              <w:jc w:val="center"/>
              <w:outlineLvl w:val="0"/>
              <w:rPr>
                <w:rFonts w:ascii="宋体" w:hAnsi="宋体"/>
                <w:sz w:val="24"/>
                <w:szCs w:val="24"/>
              </w:rPr>
            </w:pPr>
            <w:bookmarkStart w:id="11" w:name="_Toc173211903"/>
            <w:bookmarkStart w:id="12" w:name="_Toc254970591"/>
            <w:bookmarkStart w:id="13" w:name="_Toc173066404"/>
            <w:bookmarkStart w:id="14" w:name="_Toc254970732"/>
            <w:bookmarkStart w:id="15" w:name="_Toc171349581"/>
            <w:bookmarkStart w:id="16" w:name="_Toc405905879"/>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5B32A766">
            <w:pPr>
              <w:adjustRightInd w:val="0"/>
              <w:snapToGrid w:val="0"/>
              <w:spacing w:line="300" w:lineRule="auto"/>
              <w:jc w:val="center"/>
              <w:outlineLvl w:val="0"/>
              <w:rPr>
                <w:rFonts w:ascii="宋体" w:hAnsi="宋体"/>
                <w:sz w:val="24"/>
                <w:szCs w:val="24"/>
              </w:rPr>
            </w:pPr>
            <w:bookmarkStart w:id="17" w:name="_Toc254970592"/>
            <w:bookmarkStart w:id="18" w:name="_Toc254970733"/>
            <w:bookmarkStart w:id="19" w:name="_Toc173211904"/>
            <w:bookmarkStart w:id="20" w:name="_Toc171349582"/>
            <w:bookmarkStart w:id="21" w:name="_Toc173066405"/>
            <w:bookmarkStart w:id="22" w:name="_Toc405905880"/>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1894D3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56E63FD7">
            <w:pPr>
              <w:adjustRightInd w:val="0"/>
              <w:snapToGrid w:val="0"/>
              <w:spacing w:line="360" w:lineRule="auto"/>
              <w:jc w:val="center"/>
              <w:outlineLvl w:val="0"/>
              <w:rPr>
                <w:rFonts w:ascii="宋体" w:hAnsi="宋体"/>
                <w:sz w:val="24"/>
                <w:szCs w:val="24"/>
              </w:rPr>
            </w:pPr>
            <w:bookmarkStart w:id="23" w:name="_Toc171349583"/>
            <w:bookmarkStart w:id="24" w:name="_Toc405905881"/>
            <w:r>
              <w:rPr>
                <w:rFonts w:hint="eastAsia" w:ascii="宋体" w:hAnsi="宋体"/>
                <w:sz w:val="24"/>
              </w:rPr>
              <w:t>商务部分</w:t>
            </w:r>
            <w:bookmarkEnd w:id="23"/>
            <w:bookmarkEnd w:id="24"/>
          </w:p>
        </w:tc>
      </w:tr>
      <w:tr w14:paraId="535B8B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9975195">
            <w:pPr>
              <w:adjustRightInd w:val="0"/>
              <w:snapToGrid w:val="0"/>
              <w:spacing w:line="360" w:lineRule="auto"/>
              <w:jc w:val="center"/>
              <w:outlineLvl w:val="0"/>
              <w:rPr>
                <w:rFonts w:ascii="宋体" w:hAnsi="宋体"/>
                <w:sz w:val="24"/>
                <w:szCs w:val="24"/>
              </w:rPr>
            </w:pPr>
            <w:bookmarkStart w:id="25" w:name="_Toc254970734"/>
            <w:bookmarkStart w:id="26" w:name="_Toc405905882"/>
            <w:bookmarkStart w:id="27" w:name="_Toc254970593"/>
            <w:bookmarkStart w:id="28" w:name="_Toc173211905"/>
            <w:bookmarkStart w:id="29" w:name="_Toc171349584"/>
            <w:bookmarkStart w:id="30" w:name="_Toc173066406"/>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390DC909">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7863D51">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B57EF7F">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5E9F07D">
            <w:pPr>
              <w:adjustRightInd w:val="0"/>
              <w:snapToGrid w:val="0"/>
              <w:spacing w:line="360" w:lineRule="auto"/>
              <w:jc w:val="center"/>
              <w:outlineLvl w:val="0"/>
              <w:rPr>
                <w:rFonts w:ascii="宋体" w:hAnsi="宋体"/>
                <w:sz w:val="24"/>
                <w:szCs w:val="24"/>
              </w:rPr>
            </w:pPr>
          </w:p>
        </w:tc>
      </w:tr>
      <w:tr w14:paraId="726D22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54D71B1">
            <w:pPr>
              <w:adjustRightInd w:val="0"/>
              <w:snapToGrid w:val="0"/>
              <w:spacing w:line="360" w:lineRule="auto"/>
              <w:jc w:val="center"/>
              <w:outlineLvl w:val="0"/>
              <w:rPr>
                <w:rFonts w:ascii="宋体" w:hAnsi="宋体"/>
                <w:sz w:val="24"/>
                <w:szCs w:val="24"/>
              </w:rPr>
            </w:pPr>
            <w:bookmarkStart w:id="31" w:name="_Toc173066407"/>
            <w:bookmarkStart w:id="32" w:name="_Toc171349585"/>
            <w:bookmarkStart w:id="33" w:name="_Toc405905883"/>
            <w:bookmarkStart w:id="34" w:name="_Toc173211906"/>
            <w:bookmarkStart w:id="35" w:name="_Toc254970735"/>
            <w:bookmarkStart w:id="36" w:name="_Toc254970594"/>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23776AC3">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358204C">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F40306">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F29F8A4">
            <w:pPr>
              <w:adjustRightInd w:val="0"/>
              <w:snapToGrid w:val="0"/>
              <w:spacing w:line="360" w:lineRule="auto"/>
              <w:jc w:val="center"/>
              <w:outlineLvl w:val="0"/>
              <w:rPr>
                <w:rFonts w:ascii="宋体" w:hAnsi="宋体"/>
                <w:sz w:val="24"/>
                <w:szCs w:val="24"/>
              </w:rPr>
            </w:pPr>
          </w:p>
        </w:tc>
      </w:tr>
      <w:tr w14:paraId="29BF90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5105EE4">
            <w:pPr>
              <w:adjustRightInd w:val="0"/>
              <w:snapToGrid w:val="0"/>
              <w:spacing w:line="360" w:lineRule="auto"/>
              <w:jc w:val="center"/>
              <w:outlineLvl w:val="0"/>
              <w:rPr>
                <w:rFonts w:ascii="宋体" w:hAnsi="宋体"/>
                <w:sz w:val="24"/>
                <w:szCs w:val="24"/>
              </w:rPr>
            </w:pPr>
            <w:bookmarkStart w:id="37" w:name="_Toc405905884"/>
            <w:bookmarkStart w:id="38" w:name="_Toc173066408"/>
            <w:bookmarkStart w:id="39" w:name="_Toc173211907"/>
            <w:bookmarkStart w:id="40" w:name="_Toc254970595"/>
            <w:bookmarkStart w:id="41" w:name="_Toc171349586"/>
            <w:bookmarkStart w:id="42" w:name="_Toc254970736"/>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AD473B8">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FE462AC">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8825DBB">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05C6426">
            <w:pPr>
              <w:adjustRightInd w:val="0"/>
              <w:snapToGrid w:val="0"/>
              <w:spacing w:line="360" w:lineRule="auto"/>
              <w:jc w:val="center"/>
              <w:outlineLvl w:val="0"/>
              <w:rPr>
                <w:rFonts w:ascii="宋体" w:hAnsi="宋体"/>
                <w:sz w:val="24"/>
                <w:szCs w:val="24"/>
              </w:rPr>
            </w:pPr>
          </w:p>
        </w:tc>
      </w:tr>
      <w:tr w14:paraId="06DD92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4CF5CBD">
            <w:pPr>
              <w:adjustRightInd w:val="0"/>
              <w:snapToGrid w:val="0"/>
              <w:spacing w:line="360" w:lineRule="auto"/>
              <w:jc w:val="center"/>
              <w:outlineLvl w:val="0"/>
              <w:rPr>
                <w:rFonts w:ascii="宋体" w:hAnsi="宋体"/>
                <w:sz w:val="24"/>
                <w:szCs w:val="24"/>
              </w:rPr>
            </w:pPr>
            <w:bookmarkStart w:id="43" w:name="_Toc405905885"/>
            <w:bookmarkStart w:id="44" w:name="_Toc171349587"/>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16D0A78B">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608BB81">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8082EE8">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B625351">
            <w:pPr>
              <w:adjustRightInd w:val="0"/>
              <w:snapToGrid w:val="0"/>
              <w:spacing w:line="360" w:lineRule="auto"/>
              <w:jc w:val="center"/>
              <w:outlineLvl w:val="0"/>
              <w:rPr>
                <w:rFonts w:ascii="宋体" w:hAnsi="宋体"/>
                <w:sz w:val="24"/>
                <w:szCs w:val="24"/>
              </w:rPr>
            </w:pPr>
          </w:p>
        </w:tc>
      </w:tr>
      <w:tr w14:paraId="152849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5203F02">
            <w:pPr>
              <w:adjustRightInd w:val="0"/>
              <w:snapToGrid w:val="0"/>
              <w:spacing w:line="360" w:lineRule="auto"/>
              <w:jc w:val="center"/>
              <w:outlineLvl w:val="0"/>
              <w:rPr>
                <w:rFonts w:ascii="宋体" w:hAnsi="宋体"/>
                <w:sz w:val="24"/>
                <w:szCs w:val="24"/>
              </w:rPr>
            </w:pPr>
            <w:bookmarkStart w:id="45" w:name="_Toc171349588"/>
            <w:bookmarkStart w:id="46" w:name="_Toc405905886"/>
            <w:r>
              <w:rPr>
                <w:rFonts w:hint="eastAsia" w:ascii="宋体" w:hAnsi="宋体"/>
                <w:sz w:val="24"/>
                <w:lang w:val="en-US" w:eastAsia="zh-CN"/>
              </w:rPr>
              <w:t>服务内容</w:t>
            </w:r>
            <w:r>
              <w:rPr>
                <w:rFonts w:hint="eastAsia" w:ascii="宋体" w:hAnsi="宋体"/>
                <w:sz w:val="24"/>
              </w:rPr>
              <w:t>部分</w:t>
            </w:r>
            <w:bookmarkEnd w:id="45"/>
            <w:bookmarkEnd w:id="46"/>
          </w:p>
        </w:tc>
      </w:tr>
      <w:tr w14:paraId="120E9E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D3FD2C">
            <w:pPr>
              <w:adjustRightInd w:val="0"/>
              <w:snapToGrid w:val="0"/>
              <w:spacing w:line="240" w:lineRule="exact"/>
              <w:jc w:val="center"/>
              <w:outlineLvl w:val="0"/>
              <w:rPr>
                <w:rFonts w:ascii="宋体" w:hAnsi="宋体"/>
                <w:sz w:val="24"/>
                <w:szCs w:val="24"/>
              </w:rPr>
            </w:pPr>
            <w:bookmarkStart w:id="47" w:name="_Toc171349589"/>
            <w:bookmarkStart w:id="48" w:name="_Toc405905887"/>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5582A969">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5067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DA00C8C">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EA57638">
            <w:pPr>
              <w:adjustRightInd w:val="0"/>
              <w:snapToGrid w:val="0"/>
              <w:spacing w:line="240" w:lineRule="exact"/>
              <w:jc w:val="center"/>
              <w:outlineLvl w:val="0"/>
              <w:rPr>
                <w:rFonts w:ascii="宋体" w:hAnsi="宋体"/>
                <w:sz w:val="24"/>
                <w:szCs w:val="24"/>
              </w:rPr>
            </w:pPr>
          </w:p>
        </w:tc>
      </w:tr>
      <w:tr w14:paraId="50364A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E7A2DD6">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7C541E9B">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259BD6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0D9B535">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330E787">
            <w:pPr>
              <w:adjustRightInd w:val="0"/>
              <w:snapToGrid w:val="0"/>
              <w:spacing w:line="240" w:lineRule="exact"/>
              <w:jc w:val="center"/>
              <w:outlineLvl w:val="0"/>
              <w:rPr>
                <w:rFonts w:ascii="宋体" w:hAnsi="宋体"/>
                <w:sz w:val="24"/>
                <w:szCs w:val="24"/>
              </w:rPr>
            </w:pPr>
          </w:p>
        </w:tc>
      </w:tr>
      <w:tr w14:paraId="4CB75C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A42391B">
            <w:pPr>
              <w:adjustRightInd w:val="0"/>
              <w:snapToGrid w:val="0"/>
              <w:spacing w:line="240" w:lineRule="exact"/>
              <w:jc w:val="center"/>
              <w:outlineLvl w:val="0"/>
              <w:rPr>
                <w:rFonts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D19C80E">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3005BD1">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3F88B0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A536F80">
            <w:pPr>
              <w:adjustRightInd w:val="0"/>
              <w:snapToGrid w:val="0"/>
              <w:spacing w:line="240" w:lineRule="exact"/>
              <w:jc w:val="center"/>
              <w:outlineLvl w:val="0"/>
              <w:rPr>
                <w:rFonts w:ascii="宋体" w:hAnsi="宋体"/>
                <w:sz w:val="24"/>
                <w:szCs w:val="24"/>
              </w:rPr>
            </w:pPr>
          </w:p>
        </w:tc>
      </w:tr>
      <w:tr w14:paraId="434442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4D8D0EB7">
            <w:pPr>
              <w:adjustRightInd w:val="0"/>
              <w:snapToGrid w:val="0"/>
              <w:spacing w:line="240" w:lineRule="exact"/>
              <w:jc w:val="center"/>
              <w:outlineLvl w:val="0"/>
              <w:rPr>
                <w:rFonts w:ascii="宋体" w:hAnsi="宋体"/>
                <w:sz w:val="24"/>
                <w:szCs w:val="24"/>
              </w:rPr>
            </w:pPr>
            <w:bookmarkStart w:id="53" w:name="_Toc171349592"/>
            <w:bookmarkStart w:id="54" w:name="_Toc405905890"/>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4BDD0722">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454DF4B7">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0E14A477">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1DF04571">
            <w:pPr>
              <w:adjustRightInd w:val="0"/>
              <w:snapToGrid w:val="0"/>
              <w:spacing w:line="240" w:lineRule="exact"/>
              <w:jc w:val="center"/>
              <w:outlineLvl w:val="0"/>
              <w:rPr>
                <w:rFonts w:ascii="宋体" w:hAnsi="宋体"/>
                <w:sz w:val="24"/>
                <w:szCs w:val="24"/>
              </w:rPr>
            </w:pPr>
          </w:p>
        </w:tc>
      </w:tr>
    </w:tbl>
    <w:p w14:paraId="5ABBE68C">
      <w:pPr>
        <w:adjustRightInd w:val="0"/>
        <w:snapToGrid w:val="0"/>
        <w:spacing w:line="460" w:lineRule="exact"/>
        <w:rPr>
          <w:rFonts w:ascii="宋体" w:hAnsi="宋体"/>
          <w:sz w:val="24"/>
        </w:rPr>
      </w:pPr>
      <w:r>
        <w:rPr>
          <w:rFonts w:hint="eastAsia" w:ascii="宋体" w:hAnsi="宋体"/>
          <w:sz w:val="24"/>
        </w:rPr>
        <w:t>说明：</w:t>
      </w:r>
    </w:p>
    <w:p w14:paraId="450D5FC2">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13955393">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317C9FF">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C5ABADA">
      <w:pPr>
        <w:spacing w:after="120"/>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430864BD">
      <w:pPr>
        <w:spacing w:after="120"/>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4BE07DDF">
      <w:pPr>
        <w:spacing w:after="120"/>
        <w:jc w:val="left"/>
        <w:rPr>
          <w:rFonts w:ascii="宋体" w:hAnsi="宋体" w:cs="宋体"/>
          <w:b/>
          <w:sz w:val="24"/>
          <w:szCs w:val="24"/>
        </w:rPr>
      </w:pPr>
    </w:p>
    <w:p w14:paraId="506FA12B">
      <w:pPr>
        <w:spacing w:after="120"/>
        <w:jc w:val="left"/>
        <w:rPr>
          <w:b/>
          <w:sz w:val="28"/>
          <w:szCs w:val="24"/>
        </w:rPr>
      </w:pPr>
      <w:r>
        <w:rPr>
          <w:rFonts w:hint="eastAsia" w:ascii="宋体" w:hAnsi="宋体" w:cs="宋体"/>
          <w:b/>
          <w:sz w:val="24"/>
          <w:szCs w:val="24"/>
        </w:rPr>
        <w:t xml:space="preserve">      　　　　　　　　　　　　　                           日期：   年  月  日</w:t>
      </w:r>
    </w:p>
    <w:p w14:paraId="5EA40933">
      <w:pPr>
        <w:spacing w:line="500" w:lineRule="exact"/>
        <w:jc w:val="center"/>
      </w:pPr>
    </w:p>
    <w:sectPr>
      <w:pgSz w:w="11906" w:h="16838"/>
      <w:pgMar w:top="567" w:right="282" w:bottom="567" w:left="28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9FF551"/>
    <w:multiLevelType w:val="singleLevel"/>
    <w:tmpl w:val="5D9FF551"/>
    <w:lvl w:ilvl="0" w:tentative="0">
      <w:start w:val="1"/>
      <w:numFmt w:val="chineseCounting"/>
      <w:suff w:val="nothing"/>
      <w:lvlText w:val="%1、"/>
      <w:lvlJc w:val="left"/>
      <w:rPr>
        <w:rFonts w:hint="eastAsia"/>
      </w:rPr>
    </w:lvl>
  </w:abstractNum>
  <w:abstractNum w:abstractNumId="1">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abstractNum w:abstractNumId="2">
    <w:nsid w:val="699A7AF0"/>
    <w:multiLevelType w:val="multilevel"/>
    <w:tmpl w:val="699A7AF0"/>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4473"/>
    <w:rsid w:val="0000773F"/>
    <w:rsid w:val="000353E4"/>
    <w:rsid w:val="000371B6"/>
    <w:rsid w:val="00041884"/>
    <w:rsid w:val="00055D18"/>
    <w:rsid w:val="00082A57"/>
    <w:rsid w:val="00085DC7"/>
    <w:rsid w:val="00091BBA"/>
    <w:rsid w:val="000923F6"/>
    <w:rsid w:val="00093CB1"/>
    <w:rsid w:val="00097D3A"/>
    <w:rsid w:val="000A3C1B"/>
    <w:rsid w:val="000A5A19"/>
    <w:rsid w:val="000C12D4"/>
    <w:rsid w:val="000C7233"/>
    <w:rsid w:val="000E7B28"/>
    <w:rsid w:val="00103A4C"/>
    <w:rsid w:val="00110976"/>
    <w:rsid w:val="00111FB3"/>
    <w:rsid w:val="00125DE1"/>
    <w:rsid w:val="00126098"/>
    <w:rsid w:val="00134FBB"/>
    <w:rsid w:val="00137857"/>
    <w:rsid w:val="00143AB3"/>
    <w:rsid w:val="00147DB2"/>
    <w:rsid w:val="00161A9C"/>
    <w:rsid w:val="0016583F"/>
    <w:rsid w:val="00170FBE"/>
    <w:rsid w:val="001819B9"/>
    <w:rsid w:val="001A3AD1"/>
    <w:rsid w:val="001B5FA5"/>
    <w:rsid w:val="001C3BDA"/>
    <w:rsid w:val="001D3CCC"/>
    <w:rsid w:val="001D65E5"/>
    <w:rsid w:val="001E526E"/>
    <w:rsid w:val="00203CF6"/>
    <w:rsid w:val="0021720B"/>
    <w:rsid w:val="00223015"/>
    <w:rsid w:val="00245A85"/>
    <w:rsid w:val="0026380E"/>
    <w:rsid w:val="002720D2"/>
    <w:rsid w:val="002724AA"/>
    <w:rsid w:val="00284B2E"/>
    <w:rsid w:val="002E25C1"/>
    <w:rsid w:val="003005C7"/>
    <w:rsid w:val="003006F3"/>
    <w:rsid w:val="00302685"/>
    <w:rsid w:val="0031193C"/>
    <w:rsid w:val="003242E3"/>
    <w:rsid w:val="003517AE"/>
    <w:rsid w:val="00357151"/>
    <w:rsid w:val="003841BF"/>
    <w:rsid w:val="0038781F"/>
    <w:rsid w:val="003A7361"/>
    <w:rsid w:val="003A778C"/>
    <w:rsid w:val="003B19FE"/>
    <w:rsid w:val="003B2D64"/>
    <w:rsid w:val="003C27EA"/>
    <w:rsid w:val="003C6274"/>
    <w:rsid w:val="003C6AF5"/>
    <w:rsid w:val="003D1DF7"/>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47D4"/>
    <w:rsid w:val="004E56D9"/>
    <w:rsid w:val="004F4853"/>
    <w:rsid w:val="00530FA9"/>
    <w:rsid w:val="00540D48"/>
    <w:rsid w:val="005417EA"/>
    <w:rsid w:val="00544392"/>
    <w:rsid w:val="00545F20"/>
    <w:rsid w:val="005527E5"/>
    <w:rsid w:val="0056697D"/>
    <w:rsid w:val="00567370"/>
    <w:rsid w:val="0057651C"/>
    <w:rsid w:val="0058310B"/>
    <w:rsid w:val="00583B87"/>
    <w:rsid w:val="005912AA"/>
    <w:rsid w:val="00591B20"/>
    <w:rsid w:val="005A28E4"/>
    <w:rsid w:val="005A2C42"/>
    <w:rsid w:val="005B6934"/>
    <w:rsid w:val="005B7AD7"/>
    <w:rsid w:val="005C0A72"/>
    <w:rsid w:val="005D169E"/>
    <w:rsid w:val="005E6B06"/>
    <w:rsid w:val="00601983"/>
    <w:rsid w:val="00602370"/>
    <w:rsid w:val="0060364D"/>
    <w:rsid w:val="00630019"/>
    <w:rsid w:val="00646167"/>
    <w:rsid w:val="00664795"/>
    <w:rsid w:val="00677DB4"/>
    <w:rsid w:val="0068443C"/>
    <w:rsid w:val="006A4D42"/>
    <w:rsid w:val="006B482F"/>
    <w:rsid w:val="006C7F0E"/>
    <w:rsid w:val="006E3DB3"/>
    <w:rsid w:val="006E627A"/>
    <w:rsid w:val="00704EEE"/>
    <w:rsid w:val="007119C0"/>
    <w:rsid w:val="0071754A"/>
    <w:rsid w:val="00733061"/>
    <w:rsid w:val="0074537E"/>
    <w:rsid w:val="00746EB5"/>
    <w:rsid w:val="00771256"/>
    <w:rsid w:val="00776334"/>
    <w:rsid w:val="00780E24"/>
    <w:rsid w:val="00787A90"/>
    <w:rsid w:val="007A25FA"/>
    <w:rsid w:val="007B3216"/>
    <w:rsid w:val="007F5CD8"/>
    <w:rsid w:val="007F67CC"/>
    <w:rsid w:val="00804F65"/>
    <w:rsid w:val="008450BD"/>
    <w:rsid w:val="00853E6F"/>
    <w:rsid w:val="00857607"/>
    <w:rsid w:val="00870FEB"/>
    <w:rsid w:val="008872C6"/>
    <w:rsid w:val="00893A92"/>
    <w:rsid w:val="00895149"/>
    <w:rsid w:val="008A0FDD"/>
    <w:rsid w:val="008E0AA6"/>
    <w:rsid w:val="008E2BBD"/>
    <w:rsid w:val="009225D0"/>
    <w:rsid w:val="009225FE"/>
    <w:rsid w:val="009276C3"/>
    <w:rsid w:val="009449B4"/>
    <w:rsid w:val="00951FAE"/>
    <w:rsid w:val="00955C64"/>
    <w:rsid w:val="00967AD8"/>
    <w:rsid w:val="00967E5C"/>
    <w:rsid w:val="00980E85"/>
    <w:rsid w:val="00982041"/>
    <w:rsid w:val="00992C20"/>
    <w:rsid w:val="009B316D"/>
    <w:rsid w:val="009B56E3"/>
    <w:rsid w:val="009C2E25"/>
    <w:rsid w:val="009D231C"/>
    <w:rsid w:val="009D3F71"/>
    <w:rsid w:val="009E741C"/>
    <w:rsid w:val="009E7CDD"/>
    <w:rsid w:val="009F4293"/>
    <w:rsid w:val="009F61EB"/>
    <w:rsid w:val="00A02E6E"/>
    <w:rsid w:val="00A05B62"/>
    <w:rsid w:val="00A20C30"/>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0493"/>
    <w:rsid w:val="00BA1CC8"/>
    <w:rsid w:val="00BB7677"/>
    <w:rsid w:val="00BE3153"/>
    <w:rsid w:val="00C31B42"/>
    <w:rsid w:val="00C43775"/>
    <w:rsid w:val="00C53746"/>
    <w:rsid w:val="00C608B4"/>
    <w:rsid w:val="00C72A1B"/>
    <w:rsid w:val="00C9263A"/>
    <w:rsid w:val="00C928EB"/>
    <w:rsid w:val="00CB1097"/>
    <w:rsid w:val="00CD438B"/>
    <w:rsid w:val="00CF0708"/>
    <w:rsid w:val="00D137C2"/>
    <w:rsid w:val="00D21FA4"/>
    <w:rsid w:val="00D2458C"/>
    <w:rsid w:val="00D30EB7"/>
    <w:rsid w:val="00D31817"/>
    <w:rsid w:val="00D47A16"/>
    <w:rsid w:val="00D517FA"/>
    <w:rsid w:val="00D53546"/>
    <w:rsid w:val="00D749F4"/>
    <w:rsid w:val="00D931C0"/>
    <w:rsid w:val="00D94717"/>
    <w:rsid w:val="00D94744"/>
    <w:rsid w:val="00DA141F"/>
    <w:rsid w:val="00DD299E"/>
    <w:rsid w:val="00DD2AF4"/>
    <w:rsid w:val="00DE1083"/>
    <w:rsid w:val="00DF1487"/>
    <w:rsid w:val="00E126EC"/>
    <w:rsid w:val="00E364D2"/>
    <w:rsid w:val="00E5096A"/>
    <w:rsid w:val="00E55527"/>
    <w:rsid w:val="00E70646"/>
    <w:rsid w:val="00EB2CDB"/>
    <w:rsid w:val="00EB66A6"/>
    <w:rsid w:val="00F009A6"/>
    <w:rsid w:val="00F04090"/>
    <w:rsid w:val="00F13735"/>
    <w:rsid w:val="00F2656E"/>
    <w:rsid w:val="00F326E6"/>
    <w:rsid w:val="00F337DA"/>
    <w:rsid w:val="00F37774"/>
    <w:rsid w:val="00F50F96"/>
    <w:rsid w:val="00F51F16"/>
    <w:rsid w:val="00F53703"/>
    <w:rsid w:val="00F73AA4"/>
    <w:rsid w:val="00F762F8"/>
    <w:rsid w:val="00F9005E"/>
    <w:rsid w:val="00FA0419"/>
    <w:rsid w:val="00FB08FE"/>
    <w:rsid w:val="00FC331E"/>
    <w:rsid w:val="00FD5DFE"/>
    <w:rsid w:val="00FE2318"/>
    <w:rsid w:val="017B1FFF"/>
    <w:rsid w:val="04E76AA2"/>
    <w:rsid w:val="05B955A9"/>
    <w:rsid w:val="0BCB6CA4"/>
    <w:rsid w:val="0C911AFA"/>
    <w:rsid w:val="0DE15120"/>
    <w:rsid w:val="0F7909A8"/>
    <w:rsid w:val="0FE93A22"/>
    <w:rsid w:val="105D1B31"/>
    <w:rsid w:val="19F257BE"/>
    <w:rsid w:val="1A675CCB"/>
    <w:rsid w:val="1AAB0964"/>
    <w:rsid w:val="1B912C21"/>
    <w:rsid w:val="1F2D6B06"/>
    <w:rsid w:val="1F50238B"/>
    <w:rsid w:val="1F752E36"/>
    <w:rsid w:val="22A52928"/>
    <w:rsid w:val="234A77AC"/>
    <w:rsid w:val="252218B8"/>
    <w:rsid w:val="25EA35B4"/>
    <w:rsid w:val="2B183A7F"/>
    <w:rsid w:val="2B5B3134"/>
    <w:rsid w:val="2C8F0B18"/>
    <w:rsid w:val="2CD63E90"/>
    <w:rsid w:val="303A0730"/>
    <w:rsid w:val="316424EB"/>
    <w:rsid w:val="33194A17"/>
    <w:rsid w:val="3340582C"/>
    <w:rsid w:val="34871C8A"/>
    <w:rsid w:val="37A51638"/>
    <w:rsid w:val="37FC2926"/>
    <w:rsid w:val="383935BF"/>
    <w:rsid w:val="39124E76"/>
    <w:rsid w:val="3BEC5927"/>
    <w:rsid w:val="3D271595"/>
    <w:rsid w:val="4509116D"/>
    <w:rsid w:val="4EA26AF3"/>
    <w:rsid w:val="56882C92"/>
    <w:rsid w:val="56BA0BC1"/>
    <w:rsid w:val="5C1C2E1C"/>
    <w:rsid w:val="5DFD28D7"/>
    <w:rsid w:val="5EC6574C"/>
    <w:rsid w:val="63772297"/>
    <w:rsid w:val="63EE34BC"/>
    <w:rsid w:val="68A43AD7"/>
    <w:rsid w:val="6E322029"/>
    <w:rsid w:val="7066285B"/>
    <w:rsid w:val="70BA2651"/>
    <w:rsid w:val="75106CE6"/>
    <w:rsid w:val="75822D8C"/>
    <w:rsid w:val="75AA195E"/>
    <w:rsid w:val="7A8770A4"/>
    <w:rsid w:val="7BA30B19"/>
    <w:rsid w:val="7C9557AD"/>
    <w:rsid w:val="7CE02FBF"/>
    <w:rsid w:val="7EC87E8B"/>
    <w:rsid w:val="7F513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kern w:val="0"/>
      <w:sz w:val="20"/>
      <w:szCs w:val="20"/>
    </w:rPr>
  </w:style>
  <w:style w:type="paragraph" w:styleId="6">
    <w:name w:val="annotation text"/>
    <w:basedOn w:val="1"/>
    <w:link w:val="28"/>
    <w:semiHidden/>
    <w:unhideWhenUsed/>
    <w:qFormat/>
    <w:uiPriority w:val="99"/>
    <w:pPr>
      <w:jc w:val="left"/>
    </w:pPr>
  </w:style>
  <w:style w:type="paragraph" w:styleId="7">
    <w:name w:val="Body Text"/>
    <w:basedOn w:val="1"/>
    <w:link w:val="22"/>
    <w:unhideWhenUsed/>
    <w:qFormat/>
    <w:uiPriority w:val="99"/>
    <w:pPr>
      <w:spacing w:after="120"/>
    </w:pPr>
  </w:style>
  <w:style w:type="paragraph" w:styleId="8">
    <w:name w:val="Plain Text"/>
    <w:basedOn w:val="1"/>
    <w:next w:val="9"/>
    <w:link w:val="33"/>
    <w:qFormat/>
    <w:uiPriority w:val="99"/>
    <w:rPr>
      <w:rFonts w:ascii="宋体" w:hAnsi="Courier New"/>
    </w:rPr>
  </w:style>
  <w:style w:type="paragraph" w:styleId="9">
    <w:name w:val="Date"/>
    <w:basedOn w:val="1"/>
    <w:next w:val="1"/>
    <w:semiHidden/>
    <w:unhideWhenUsed/>
    <w:qFormat/>
    <w:uiPriority w:val="99"/>
    <w:pPr>
      <w:ind w:left="100" w:leftChars="2500"/>
    </w:pPr>
  </w:style>
  <w:style w:type="paragraph" w:styleId="10">
    <w:name w:val="Balloon Text"/>
    <w:basedOn w:val="1"/>
    <w:link w:val="30"/>
    <w:semiHidden/>
    <w:unhideWhenUsed/>
    <w:qFormat/>
    <w:uiPriority w:val="99"/>
    <w:rPr>
      <w:sz w:val="18"/>
      <w:szCs w:val="18"/>
    </w:r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unhideWhenUsed/>
    <w:qFormat/>
    <w:uiPriority w:val="39"/>
    <w:pPr>
      <w:ind w:left="420" w:leftChars="200"/>
    </w:pPr>
  </w:style>
  <w:style w:type="paragraph" w:styleId="1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15">
    <w:name w:val="annotation subject"/>
    <w:basedOn w:val="6"/>
    <w:next w:val="6"/>
    <w:link w:val="29"/>
    <w:semiHidden/>
    <w:unhideWhenUsed/>
    <w:qFormat/>
    <w:uiPriority w:val="99"/>
    <w:rPr>
      <w:b/>
      <w:bCs/>
    </w:rPr>
  </w:style>
  <w:style w:type="paragraph" w:styleId="16">
    <w:name w:val="Body Text First Indent"/>
    <w:basedOn w:val="7"/>
    <w:link w:val="23"/>
    <w:unhideWhenUsed/>
    <w:qFormat/>
    <w:uiPriority w:val="99"/>
    <w:pPr>
      <w:ind w:firstLine="420" w:firstLineChars="100"/>
    </w:p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unhideWhenUsed/>
    <w:qFormat/>
    <w:uiPriority w:val="99"/>
    <w:rPr>
      <w:sz w:val="21"/>
      <w:szCs w:val="21"/>
    </w:rPr>
  </w:style>
  <w:style w:type="paragraph" w:styleId="21">
    <w:name w:val="List Paragraph"/>
    <w:basedOn w:val="1"/>
    <w:qFormat/>
    <w:uiPriority w:val="34"/>
    <w:pPr>
      <w:ind w:firstLine="420" w:firstLineChars="200"/>
    </w:pPr>
    <w:rPr>
      <w:rFonts w:ascii="Times New Roman" w:hAnsi="Times New Roman" w:eastAsia="宋体" w:cs="Times New Roman"/>
      <w:szCs w:val="24"/>
    </w:rPr>
  </w:style>
  <w:style w:type="character" w:customStyle="1" w:styleId="22">
    <w:name w:val="正文文本 Char"/>
    <w:basedOn w:val="18"/>
    <w:link w:val="7"/>
    <w:qFormat/>
    <w:uiPriority w:val="99"/>
  </w:style>
  <w:style w:type="character" w:customStyle="1" w:styleId="23">
    <w:name w:val="正文首行缩进 Char"/>
    <w:basedOn w:val="22"/>
    <w:link w:val="16"/>
    <w:qFormat/>
    <w:uiPriority w:val="99"/>
  </w:style>
  <w:style w:type="character" w:customStyle="1" w:styleId="24">
    <w:name w:val="标题 1 Char"/>
    <w:basedOn w:val="18"/>
    <w:link w:val="2"/>
    <w:qFormat/>
    <w:uiPriority w:val="9"/>
    <w:rPr>
      <w:b/>
      <w:bCs/>
      <w:kern w:val="44"/>
      <w:sz w:val="44"/>
      <w:szCs w:val="44"/>
    </w:rPr>
  </w:style>
  <w:style w:type="character" w:customStyle="1" w:styleId="25">
    <w:name w:val="标题 2 Char"/>
    <w:basedOn w:val="18"/>
    <w:link w:val="3"/>
    <w:qFormat/>
    <w:uiPriority w:val="9"/>
    <w:rPr>
      <w:rFonts w:asciiTheme="majorHAnsi" w:hAnsiTheme="majorHAnsi" w:eastAsiaTheme="majorEastAsia" w:cstheme="majorBidi"/>
      <w:b/>
      <w:bCs/>
      <w:kern w:val="2"/>
      <w:sz w:val="32"/>
      <w:szCs w:val="32"/>
    </w:rPr>
  </w:style>
  <w:style w:type="character" w:customStyle="1" w:styleId="26">
    <w:name w:val="页眉 Char"/>
    <w:basedOn w:val="18"/>
    <w:link w:val="12"/>
    <w:qFormat/>
    <w:uiPriority w:val="99"/>
    <w:rPr>
      <w:rFonts w:asciiTheme="minorHAnsi" w:hAnsiTheme="minorHAnsi" w:eastAsiaTheme="minorEastAsia" w:cstheme="minorBidi"/>
      <w:kern w:val="2"/>
      <w:sz w:val="18"/>
      <w:szCs w:val="18"/>
    </w:rPr>
  </w:style>
  <w:style w:type="character" w:customStyle="1" w:styleId="27">
    <w:name w:val="页脚 Char"/>
    <w:basedOn w:val="18"/>
    <w:link w:val="11"/>
    <w:qFormat/>
    <w:uiPriority w:val="99"/>
    <w:rPr>
      <w:rFonts w:asciiTheme="minorHAnsi" w:hAnsiTheme="minorHAnsi" w:eastAsiaTheme="minorEastAsia" w:cstheme="minorBidi"/>
      <w:kern w:val="2"/>
      <w:sz w:val="18"/>
      <w:szCs w:val="18"/>
    </w:rPr>
  </w:style>
  <w:style w:type="character" w:customStyle="1" w:styleId="28">
    <w:name w:val="批注文字 Char"/>
    <w:basedOn w:val="18"/>
    <w:link w:val="6"/>
    <w:semiHidden/>
    <w:qFormat/>
    <w:uiPriority w:val="99"/>
    <w:rPr>
      <w:rFonts w:asciiTheme="minorHAnsi" w:hAnsiTheme="minorHAnsi" w:eastAsiaTheme="minorEastAsia" w:cstheme="minorBidi"/>
      <w:kern w:val="2"/>
      <w:sz w:val="21"/>
      <w:szCs w:val="22"/>
    </w:rPr>
  </w:style>
  <w:style w:type="character" w:customStyle="1" w:styleId="29">
    <w:name w:val="批注主题 Char"/>
    <w:basedOn w:val="28"/>
    <w:link w:val="15"/>
    <w:semiHidden/>
    <w:qFormat/>
    <w:uiPriority w:val="99"/>
    <w:rPr>
      <w:rFonts w:asciiTheme="minorHAnsi" w:hAnsiTheme="minorHAnsi" w:eastAsiaTheme="minorEastAsia" w:cstheme="minorBidi"/>
      <w:b/>
      <w:bCs/>
      <w:kern w:val="2"/>
      <w:sz w:val="21"/>
      <w:szCs w:val="22"/>
    </w:rPr>
  </w:style>
  <w:style w:type="character" w:customStyle="1" w:styleId="30">
    <w:name w:val="批注框文本 Char"/>
    <w:basedOn w:val="18"/>
    <w:link w:val="10"/>
    <w:semiHidden/>
    <w:qFormat/>
    <w:uiPriority w:val="99"/>
    <w:rPr>
      <w:rFonts w:asciiTheme="minorHAnsi" w:hAnsiTheme="minorHAnsi" w:eastAsiaTheme="minorEastAsia" w:cstheme="minorBidi"/>
      <w:kern w:val="2"/>
      <w:sz w:val="18"/>
      <w:szCs w:val="18"/>
    </w:rPr>
  </w:style>
  <w:style w:type="paragraph" w:customStyle="1" w:styleId="31">
    <w:name w:val="正文0"/>
    <w:basedOn w:val="1"/>
    <w:qFormat/>
    <w:uiPriority w:val="0"/>
    <w:pPr>
      <w:autoSpaceDE w:val="0"/>
      <w:autoSpaceDN w:val="0"/>
      <w:adjustRightInd w:val="0"/>
      <w:spacing w:before="240" w:after="60" w:line="360" w:lineRule="atLeast"/>
    </w:pPr>
    <w:rPr>
      <w:rFonts w:ascii="Times New Roman" w:hAnsi="Times New Roman" w:eastAsia="宋体" w:cs="Times New Roman"/>
      <w:b/>
      <w:kern w:val="0"/>
      <w:sz w:val="24"/>
      <w:szCs w:val="20"/>
    </w:rPr>
  </w:style>
  <w:style w:type="character" w:customStyle="1" w:styleId="32">
    <w:name w:val="标题 3 Char"/>
    <w:basedOn w:val="18"/>
    <w:link w:val="4"/>
    <w:semiHidden/>
    <w:qFormat/>
    <w:uiPriority w:val="9"/>
    <w:rPr>
      <w:b/>
      <w:bCs/>
      <w:kern w:val="2"/>
      <w:sz w:val="32"/>
      <w:szCs w:val="32"/>
    </w:rPr>
  </w:style>
  <w:style w:type="character" w:customStyle="1" w:styleId="33">
    <w:name w:val="纯文本 Char"/>
    <w:link w:val="8"/>
    <w:qFormat/>
    <w:uiPriority w:val="99"/>
    <w:rPr>
      <w:rFonts w:ascii="宋体" w:hAnsi="Courier New"/>
      <w:kern w:val="2"/>
      <w:sz w:val="21"/>
      <w:szCs w:val="22"/>
    </w:rPr>
  </w:style>
  <w:style w:type="paragraph" w:customStyle="1" w:styleId="34">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5">
    <w:name w:val="font41"/>
    <w:qFormat/>
    <w:uiPriority w:val="0"/>
    <w:rPr>
      <w:rFonts w:hint="eastAsia" w:ascii="宋体" w:hAnsi="宋体" w:eastAsia="宋体" w:cs="宋体"/>
      <w:color w:val="000000"/>
      <w:sz w:val="20"/>
      <w:szCs w:val="20"/>
      <w:u w:val="none"/>
    </w:rPr>
  </w:style>
  <w:style w:type="paragraph" w:customStyle="1" w:styleId="36">
    <w:name w:val="标题2"/>
    <w:basedOn w:val="1"/>
    <w:next w:val="1"/>
    <w:qFormat/>
    <w:uiPriority w:val="0"/>
    <w:pPr>
      <w:ind w:firstLine="0" w:firstLineChars="0"/>
      <w:outlineLvl w:val="1"/>
    </w:pPr>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6570</Words>
  <Characters>6781</Characters>
  <Lines>47</Lines>
  <Paragraphs>13</Paragraphs>
  <TotalTime>1</TotalTime>
  <ScaleCrop>false</ScaleCrop>
  <LinksUpToDate>false</LinksUpToDate>
  <CharactersWithSpaces>7957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2023-09-07T08:02:00Z</dcterms:created>
  <dc:creator>Windows</dc:creator>
  <cp:lastModifiedBy>容木清</cp:lastModifiedBy>
  <dcterms:modified xsi:type="dcterms:W3CDTF">2025-11-12T08:50:26Z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eyJoZGlkIjoiMTUxNWVlZjMyNjZiMzEzOTJiNmJlOGU1ZThjMWI2YzUiLCJ1c2VySWQiOiIxNjczMDYyMTg2In0=</vt:lpwstr>
  </property>
  <property fmtid="{D5CDD505-2E9C-101B-9397-08002B2CF9AE}" pid="4" name="ICV">
    <vt:lpwstr>7C72F11FC0B94FDFB6CFB5A08FCB6D59_13</vt:lpwstr>
  </property>
</Properties>
</file>